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AC221" w14:textId="77777777" w:rsidR="00F772BD" w:rsidRDefault="007B1A19" w:rsidP="001C2B39">
      <w:r>
        <w:rPr>
          <w:noProof/>
        </w:rPr>
        <mc:AlternateContent>
          <mc:Choice Requires="wps">
            <w:drawing>
              <wp:anchor distT="0" distB="0" distL="114300" distR="114300" simplePos="0" relativeHeight="251655680" behindDoc="0" locked="0" layoutInCell="1" allowOverlap="1" wp14:anchorId="05BEBA49" wp14:editId="00FD44D6">
                <wp:simplePos x="0" y="0"/>
                <wp:positionH relativeFrom="column">
                  <wp:posOffset>-360045</wp:posOffset>
                </wp:positionH>
                <wp:positionV relativeFrom="paragraph">
                  <wp:posOffset>-259080</wp:posOffset>
                </wp:positionV>
                <wp:extent cx="7630795" cy="1485900"/>
                <wp:effectExtent l="1905" t="0" r="0" b="1905"/>
                <wp:wrapSquare wrapText="righ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0795"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2A925" w14:textId="77777777" w:rsidR="00A47939" w:rsidRDefault="00A47939" w:rsidP="0007024E"/>
                          <w:p w14:paraId="00AFDF6A" w14:textId="77777777" w:rsidR="00A47939" w:rsidRPr="00AF5872" w:rsidRDefault="00A47939" w:rsidP="008C4B23">
                            <w:pPr>
                              <w:ind w:right="390"/>
                            </w:pPr>
                            <w:r>
                              <w:t xml:space="preserve">   </w:t>
                            </w:r>
                            <w:r w:rsidR="008C4B23">
                              <w:tab/>
                            </w:r>
                            <w:r w:rsidR="008C4B23">
                              <w:rPr>
                                <w:noProof/>
                              </w:rPr>
                              <w:drawing>
                                <wp:inline distT="0" distB="0" distL="0" distR="0" wp14:anchorId="780199E9" wp14:editId="707A88C3">
                                  <wp:extent cx="1357630" cy="1228725"/>
                                  <wp:effectExtent l="0" t="0" r="0" b="0"/>
                                  <wp:docPr id="5" name="Image 9" descr="Mac:Users:xavier.hasendahl:Desktop:ELEMENTS TEMPLATES SIG:LOGOS:REPUBLIQUE_FRANCAISE:eps:Republique_Francaise_CMJN.eps"/>
                                  <wp:cNvGraphicFramePr/>
                                  <a:graphic xmlns:a="http://schemas.openxmlformats.org/drawingml/2006/main">
                                    <a:graphicData uri="http://schemas.openxmlformats.org/drawingml/2006/picture">
                                      <pic:pic xmlns:pic="http://schemas.openxmlformats.org/drawingml/2006/picture">
                                        <pic:nvPicPr>
                                          <pic:cNvPr id="5" name="Image 9" descr="Mac:Users:xavier.hasendahl:Desktop:ELEMENTS TEMPLATES SIG:LOGOS:REPUBLIQUE_FRANCAISE:eps:Republique_Francaise_CMJN.ep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inline>
                              </w:drawing>
                            </w:r>
                            <w:r w:rsidR="008C4B23">
                              <w:tab/>
                            </w:r>
                            <w:r w:rsidR="008C4B23">
                              <w:tab/>
                            </w:r>
                            <w:r w:rsidR="008C4B23">
                              <w:tab/>
                            </w:r>
                            <w:r w:rsidR="008C4B23">
                              <w:tab/>
                            </w:r>
                            <w:r w:rsidR="008C4B23">
                              <w:tab/>
                            </w:r>
                            <w:r w:rsidR="008C4B23">
                              <w:tab/>
                            </w:r>
                            <w:r w:rsidR="008C4B23">
                              <w:tab/>
                            </w:r>
                            <w:r w:rsidR="008C4B23">
                              <w:rPr>
                                <w:noProof/>
                              </w:rPr>
                              <w:drawing>
                                <wp:inline distT="0" distB="0" distL="0" distR="0" wp14:anchorId="27DD8A44" wp14:editId="790E1C0E">
                                  <wp:extent cx="1581150" cy="911225"/>
                                  <wp:effectExtent l="0" t="0" r="0" b="3175"/>
                                  <wp:docPr id="6" name="Image 6"/>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a:extLst>
                                              <a:ext uri="{28A0092B-C50C-407E-A947-70E740481C1C}">
                                                <a14:useLocalDpi xmlns:a14="http://schemas.microsoft.com/office/drawing/2010/main" val="0"/>
                                              </a:ext>
                                            </a:extLst>
                                          </a:blip>
                                          <a:stretch>
                                            <a:fillRect/>
                                          </a:stretch>
                                        </pic:blipFill>
                                        <pic:spPr>
                                          <a:xfrm>
                                            <a:off x="0" y="0"/>
                                            <a:ext cx="1581150" cy="911225"/>
                                          </a:xfrm>
                                          <a:prstGeom prst="rect">
                                            <a:avLst/>
                                          </a:prstGeom>
                                        </pic:spPr>
                                      </pic:pic>
                                    </a:graphicData>
                                  </a:graphic>
                                </wp:inline>
                              </w:drawing>
                            </w:r>
                            <w:r w:rsidR="008C4B23">
                              <w:tab/>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BEBA49" id="_x0000_t202" coordsize="21600,21600" o:spt="202" path="m,l,21600r21600,l21600,xe">
                <v:stroke joinstyle="miter"/>
                <v:path gradientshapeok="t" o:connecttype="rect"/>
              </v:shapetype>
              <v:shape id="Text Box 3" o:spid="_x0000_s1026" type="#_x0000_t202" style="position:absolute;margin-left:-28.35pt;margin-top:-20.4pt;width:600.85pt;height:11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" filled="f" stroked="f">
                <v:textbox>
                  <w:txbxContent>
                    <w:p w14:paraId="64D2A925" w14:textId="77777777" w:rsidR="00A47939" w:rsidRDefault="00A47939" w:rsidP="0007024E"/>
                    <w:p w14:paraId="00AFDF6A" w14:textId="77777777" w:rsidR="00A47939" w:rsidRPr="00AF5872" w:rsidRDefault="00A47939" w:rsidP="008C4B23">
                      <w:pPr>
                        <w:ind w:right="390"/>
                      </w:pPr>
                      <w:r>
                        <w:t xml:space="preserve">   </w:t>
                      </w:r>
                      <w:r w:rsidR="008C4B23">
                        <w:tab/>
                      </w:r>
                      <w:r w:rsidR="008C4B23">
                        <w:rPr>
                          <w:noProof/>
                        </w:rPr>
                        <w:drawing>
                          <wp:inline distT="0" distB="0" distL="0" distR="0" wp14:anchorId="780199E9" wp14:editId="707A88C3">
                            <wp:extent cx="1357630" cy="1228725"/>
                            <wp:effectExtent l="0" t="0" r="0" b="0"/>
                            <wp:docPr id="5" name="Image 9" descr="Mac:Users:xavier.hasendahl:Desktop:ELEMENTS TEMPLATES SIG:LOGOS:REPUBLIQUE_FRANCAISE:eps:Republique_Francaise_CMJN.eps"/>
                            <wp:cNvGraphicFramePr/>
                            <a:graphic xmlns:a="http://schemas.openxmlformats.org/drawingml/2006/main">
                              <a:graphicData uri="http://schemas.openxmlformats.org/drawingml/2006/picture">
                                <pic:pic xmlns:pic="http://schemas.openxmlformats.org/drawingml/2006/picture">
                                  <pic:nvPicPr>
                                    <pic:cNvPr id="5" name="Image 9" descr="Mac:Users:xavier.hasendahl:Desktop:ELEMENTS TEMPLATES SIG:LOGOS:REPUBLIQUE_FRANCAISE:eps:Republique_Francaise_CMJN.ep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inline>
                        </w:drawing>
                      </w:r>
                      <w:r w:rsidR="008C4B23">
                        <w:tab/>
                      </w:r>
                      <w:r w:rsidR="008C4B23">
                        <w:tab/>
                      </w:r>
                      <w:r w:rsidR="008C4B23">
                        <w:tab/>
                      </w:r>
                      <w:r w:rsidR="008C4B23">
                        <w:tab/>
                      </w:r>
                      <w:r w:rsidR="008C4B23">
                        <w:tab/>
                      </w:r>
                      <w:r w:rsidR="008C4B23">
                        <w:tab/>
                      </w:r>
                      <w:r w:rsidR="008C4B23">
                        <w:tab/>
                      </w:r>
                      <w:r w:rsidR="008C4B23">
                        <w:rPr>
                          <w:noProof/>
                        </w:rPr>
                        <w:drawing>
                          <wp:inline distT="0" distB="0" distL="0" distR="0" wp14:anchorId="27DD8A44" wp14:editId="790E1C0E">
                            <wp:extent cx="1581150" cy="911225"/>
                            <wp:effectExtent l="0" t="0" r="0" b="3175"/>
                            <wp:docPr id="6" name="Image 6"/>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a:extLst>
                                        <a:ext uri="{28A0092B-C50C-407E-A947-70E740481C1C}">
                                          <a14:useLocalDpi xmlns:a14="http://schemas.microsoft.com/office/drawing/2010/main" val="0"/>
                                        </a:ext>
                                      </a:extLst>
                                    </a:blip>
                                    <a:stretch>
                                      <a:fillRect/>
                                    </a:stretch>
                                  </pic:blipFill>
                                  <pic:spPr>
                                    <a:xfrm>
                                      <a:off x="0" y="0"/>
                                      <a:ext cx="1581150" cy="911225"/>
                                    </a:xfrm>
                                    <a:prstGeom prst="rect">
                                      <a:avLst/>
                                    </a:prstGeom>
                                  </pic:spPr>
                                </pic:pic>
                              </a:graphicData>
                            </a:graphic>
                          </wp:inline>
                        </w:drawing>
                      </w:r>
                      <w:r w:rsidR="008C4B23">
                        <w:tab/>
                      </w:r>
                      <w:r>
                        <w:t xml:space="preserve">   </w:t>
                      </w:r>
                    </w:p>
                  </w:txbxContent>
                </v:textbox>
                <w10:wrap type="square" side="right"/>
              </v:shape>
            </w:pict>
          </mc:Fallback>
        </mc:AlternateContent>
      </w:r>
    </w:p>
    <w:p w14:paraId="7616417A" w14:textId="77777777" w:rsidR="00867169" w:rsidRDefault="00867169" w:rsidP="00867169"/>
    <w:p w14:paraId="4EDAEF30" w14:textId="77777777" w:rsidR="00867169" w:rsidRDefault="00867169" w:rsidP="00867169"/>
    <w:p w14:paraId="4016E6AB" w14:textId="77777777" w:rsidR="00867169" w:rsidRDefault="00867169" w:rsidP="00867169"/>
    <w:p w14:paraId="499C0CFB" w14:textId="77777777" w:rsidR="00867169" w:rsidRDefault="00867169" w:rsidP="00867169"/>
    <w:p w14:paraId="02AAD161" w14:textId="77777777" w:rsidR="00867169" w:rsidRDefault="00867169" w:rsidP="00867169">
      <w:pPr>
        <w:jc w:val="center"/>
        <w:rPr>
          <w:rFonts w:ascii="Arial" w:eastAsia="Arial Unicode MS" w:hAnsi="Arial" w:cs="Arial"/>
          <w:b/>
          <w:sz w:val="32"/>
          <w:szCs w:val="32"/>
        </w:rPr>
      </w:pPr>
    </w:p>
    <w:p w14:paraId="6E2F21B2" w14:textId="77777777" w:rsidR="00867169" w:rsidRDefault="00A47939" w:rsidP="00867169">
      <w:pPr>
        <w:jc w:val="center"/>
        <w:rPr>
          <w:rFonts w:ascii="Arial" w:eastAsia="Arial Unicode MS" w:hAnsi="Arial" w:cs="Arial"/>
          <w:b/>
          <w:sz w:val="32"/>
          <w:szCs w:val="32"/>
        </w:rPr>
      </w:pPr>
      <w:r>
        <w:rPr>
          <w:rFonts w:ascii="Arial" w:eastAsia="Arial Unicode MS" w:hAnsi="Arial" w:cs="Arial"/>
          <w:b/>
          <w:sz w:val="32"/>
          <w:szCs w:val="32"/>
        </w:rPr>
        <w:t xml:space="preserve">DOCUMENT UNIQUE </w:t>
      </w:r>
    </w:p>
    <w:p w14:paraId="212C90FF" w14:textId="77777777" w:rsidR="00A47939" w:rsidRDefault="00A47939" w:rsidP="00867169">
      <w:pPr>
        <w:jc w:val="center"/>
        <w:rPr>
          <w:rFonts w:ascii="Arial" w:eastAsia="Arial Unicode MS" w:hAnsi="Arial" w:cs="Arial"/>
          <w:b/>
          <w:sz w:val="32"/>
          <w:szCs w:val="32"/>
        </w:rPr>
      </w:pPr>
    </w:p>
    <w:p w14:paraId="45C33D42" w14:textId="77777777" w:rsidR="00A47939" w:rsidRDefault="008A2013" w:rsidP="00867169">
      <w:pPr>
        <w:jc w:val="center"/>
        <w:rPr>
          <w:rFonts w:ascii="Arial" w:eastAsia="Arial Unicode MS" w:hAnsi="Arial" w:cs="Arial"/>
          <w:b/>
          <w:sz w:val="32"/>
          <w:szCs w:val="32"/>
        </w:rPr>
      </w:pPr>
      <w:r>
        <w:rPr>
          <w:rFonts w:ascii="Arial" w:eastAsia="Arial Unicode MS" w:hAnsi="Arial" w:cs="Arial"/>
          <w:b/>
          <w:sz w:val="32"/>
          <w:szCs w:val="32"/>
        </w:rPr>
        <w:t>valant Candidature, Cahier des Clauses P</w:t>
      </w:r>
      <w:r w:rsidR="00A47939">
        <w:rPr>
          <w:rFonts w:ascii="Arial" w:eastAsia="Arial Unicode MS" w:hAnsi="Arial" w:cs="Arial"/>
          <w:b/>
          <w:sz w:val="32"/>
          <w:szCs w:val="32"/>
        </w:rPr>
        <w:t>articulières</w:t>
      </w:r>
    </w:p>
    <w:p w14:paraId="6E11F6C6" w14:textId="77777777" w:rsidR="00A47939" w:rsidRDefault="00687067" w:rsidP="00867169">
      <w:pPr>
        <w:jc w:val="center"/>
        <w:rPr>
          <w:rFonts w:ascii="Arial" w:eastAsia="Arial Unicode MS" w:hAnsi="Arial" w:cs="Arial"/>
          <w:b/>
          <w:sz w:val="32"/>
          <w:szCs w:val="32"/>
        </w:rPr>
      </w:pPr>
      <w:r>
        <w:rPr>
          <w:rFonts w:ascii="Arial" w:eastAsia="Arial Unicode MS" w:hAnsi="Arial" w:cs="Arial"/>
          <w:b/>
          <w:sz w:val="32"/>
          <w:szCs w:val="32"/>
        </w:rPr>
        <w:t>et Acte d’E</w:t>
      </w:r>
      <w:r w:rsidR="00A47939">
        <w:rPr>
          <w:rFonts w:ascii="Arial" w:eastAsia="Arial Unicode MS" w:hAnsi="Arial" w:cs="Arial"/>
          <w:b/>
          <w:sz w:val="32"/>
          <w:szCs w:val="32"/>
        </w:rPr>
        <w:t>ngagement</w:t>
      </w:r>
    </w:p>
    <w:p w14:paraId="4234F60D" w14:textId="77777777" w:rsidR="00867169" w:rsidRDefault="00867169" w:rsidP="00867169">
      <w:pPr>
        <w:jc w:val="center"/>
        <w:rPr>
          <w:sz w:val="32"/>
          <w:szCs w:val="32"/>
        </w:rPr>
      </w:pPr>
    </w:p>
    <w:p w14:paraId="04D02EC3" w14:textId="5AEFE150" w:rsidR="00867169" w:rsidRDefault="00867169" w:rsidP="00867169">
      <w:pPr>
        <w:jc w:val="center"/>
        <w:rPr>
          <w:rFonts w:ascii="Arial" w:hAnsi="Arial" w:cs="Arial"/>
          <w:b/>
          <w:sz w:val="28"/>
          <w:szCs w:val="28"/>
        </w:rPr>
      </w:pPr>
      <w:r>
        <w:rPr>
          <w:rFonts w:ascii="Arial" w:hAnsi="Arial" w:cs="Arial"/>
          <w:b/>
          <w:sz w:val="28"/>
          <w:szCs w:val="28"/>
        </w:rPr>
        <w:t>Marché n</w:t>
      </w:r>
      <w:r w:rsidR="00A30549">
        <w:rPr>
          <w:rFonts w:ascii="Arial" w:hAnsi="Arial" w:cs="Arial"/>
          <w:b/>
          <w:sz w:val="28"/>
          <w:szCs w:val="28"/>
        </w:rPr>
        <w:t>° 2025-PADS-003</w:t>
      </w:r>
    </w:p>
    <w:p w14:paraId="419EA0BE" w14:textId="77777777" w:rsidR="00867169" w:rsidRDefault="00867169" w:rsidP="00867169"/>
    <w:p w14:paraId="7D8971CF" w14:textId="77777777" w:rsidR="00867169" w:rsidRDefault="00867169" w:rsidP="00867169"/>
    <w:p w14:paraId="1CE01BC5" w14:textId="77777777" w:rsidR="00867169" w:rsidRDefault="00867169" w:rsidP="00867169"/>
    <w:p w14:paraId="5C961AEC" w14:textId="77777777" w:rsidR="00867169" w:rsidRDefault="007B1A19" w:rsidP="00867169">
      <w:r>
        <w:rPr>
          <w:noProof/>
        </w:rPr>
        <mc:AlternateContent>
          <mc:Choice Requires="wps">
            <w:drawing>
              <wp:anchor distT="0" distB="0" distL="114300" distR="114300" simplePos="0" relativeHeight="251658752" behindDoc="0" locked="0" layoutInCell="1" allowOverlap="1" wp14:anchorId="0F466FB5" wp14:editId="1C381B72">
                <wp:simplePos x="0" y="0"/>
                <wp:positionH relativeFrom="column">
                  <wp:posOffset>944880</wp:posOffset>
                </wp:positionH>
                <wp:positionV relativeFrom="paragraph">
                  <wp:posOffset>119380</wp:posOffset>
                </wp:positionV>
                <wp:extent cx="4958715" cy="1495425"/>
                <wp:effectExtent l="0" t="0" r="13335" b="28575"/>
                <wp:wrapNone/>
                <wp:docPr id="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8715" cy="1495425"/>
                        </a:xfrm>
                        <a:prstGeom prst="rect">
                          <a:avLst/>
                        </a:prstGeom>
                        <a:solidFill>
                          <a:srgbClr val="FFFFFF"/>
                        </a:solidFill>
                        <a:ln w="9525">
                          <a:solidFill>
                            <a:srgbClr val="000000"/>
                          </a:solidFill>
                          <a:miter lim="800000"/>
                          <a:headEnd/>
                          <a:tailEnd/>
                        </a:ln>
                      </wps:spPr>
                      <wps:txbx>
                        <w:txbxContent>
                          <w:p w14:paraId="757A2C92" w14:textId="77777777" w:rsidR="002D079E" w:rsidRPr="00B94C0E" w:rsidRDefault="002D079E" w:rsidP="002D079E">
                            <w:pPr>
                              <w:pStyle w:val="Style"/>
                              <w:ind w:left="-1418" w:right="35"/>
                              <w:outlineLvl w:val="0"/>
                              <w:rPr>
                                <w:b/>
                              </w:rPr>
                            </w:pPr>
                            <w:proofErr w:type="gramStart"/>
                            <w:r>
                              <w:rPr>
                                <w:b/>
                              </w:rPr>
                              <w:t>Mise en</w:t>
                            </w:r>
                            <w:proofErr w:type="gramEnd"/>
                            <w:r>
                              <w:rPr>
                                <w:b/>
                              </w:rPr>
                              <w:t xml:space="preserve"> </w:t>
                            </w:r>
                          </w:p>
                          <w:p w14:paraId="1EB0BE05" w14:textId="641E7036" w:rsidR="00A30549" w:rsidRPr="00DD6203" w:rsidRDefault="00A30549" w:rsidP="00A30549">
                            <w:pPr>
                              <w:jc w:val="center"/>
                              <w:rPr>
                                <w:rFonts w:ascii="Arial" w:hAnsi="Arial" w:cs="Arial"/>
                                <w:b/>
                                <w:sz w:val="36"/>
                                <w:szCs w:val="36"/>
                              </w:rPr>
                            </w:pPr>
                            <w:r>
                              <w:rPr>
                                <w:rFonts w:ascii="Arial" w:hAnsi="Arial" w:cs="Arial"/>
                                <w:b/>
                                <w:sz w:val="40"/>
                                <w:szCs w:val="40"/>
                              </w:rPr>
                              <w:t xml:space="preserve">Assistance technique pour accompagner le Programme Régional de </w:t>
                            </w:r>
                            <w:r w:rsidR="00640431">
                              <w:rPr>
                                <w:rFonts w:ascii="Arial" w:hAnsi="Arial" w:cs="Arial"/>
                                <w:b/>
                                <w:sz w:val="40"/>
                                <w:szCs w:val="40"/>
                              </w:rPr>
                              <w:t>Prévention des Addictions</w:t>
                            </w:r>
                            <w:r>
                              <w:rPr>
                                <w:rFonts w:ascii="Arial" w:hAnsi="Arial" w:cs="Arial"/>
                                <w:b/>
                                <w:sz w:val="40"/>
                                <w:szCs w:val="40"/>
                              </w:rPr>
                              <w:t xml:space="preserve"> en Pays de la Loire</w:t>
                            </w:r>
                          </w:p>
                          <w:p w14:paraId="66263590" w14:textId="77777777" w:rsidR="004F6D96" w:rsidRPr="00435FE8" w:rsidRDefault="004F6D96" w:rsidP="00435FE8">
                            <w:pPr>
                              <w:rPr>
                                <w:szCs w:val="3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466FB5" id="Text Box 41" o:spid="_x0000_s1027" type="#_x0000_t202" style="position:absolute;margin-left:74.4pt;margin-top:9.4pt;width:390.45pt;height:11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">
                <v:textbox>
                  <w:txbxContent>
                    <w:p w14:paraId="757A2C92" w14:textId="77777777" w:rsidR="002D079E" w:rsidRPr="00B94C0E" w:rsidRDefault="002D079E" w:rsidP="002D079E">
                      <w:pPr>
                        <w:pStyle w:val="Style"/>
                        <w:ind w:left="-1418" w:right="35"/>
                        <w:outlineLvl w:val="0"/>
                        <w:rPr>
                          <w:b/>
                        </w:rPr>
                      </w:pPr>
                      <w:proofErr w:type="gramStart"/>
                      <w:r>
                        <w:rPr>
                          <w:b/>
                        </w:rPr>
                        <w:t>Mise en</w:t>
                      </w:r>
                      <w:proofErr w:type="gramEnd"/>
                      <w:r>
                        <w:rPr>
                          <w:b/>
                        </w:rPr>
                        <w:t xml:space="preserve"> </w:t>
                      </w:r>
                    </w:p>
                    <w:p w14:paraId="1EB0BE05" w14:textId="641E7036" w:rsidR="00A30549" w:rsidRPr="00DD6203" w:rsidRDefault="00A30549" w:rsidP="00A30549">
                      <w:pPr>
                        <w:jc w:val="center"/>
                        <w:rPr>
                          <w:rFonts w:ascii="Arial" w:hAnsi="Arial" w:cs="Arial"/>
                          <w:b/>
                          <w:sz w:val="36"/>
                          <w:szCs w:val="36"/>
                        </w:rPr>
                      </w:pPr>
                      <w:r>
                        <w:rPr>
                          <w:rFonts w:ascii="Arial" w:hAnsi="Arial" w:cs="Arial"/>
                          <w:b/>
                          <w:sz w:val="40"/>
                          <w:szCs w:val="40"/>
                        </w:rPr>
                        <w:t xml:space="preserve">Assistance technique pour accompagner le Programme Régional de </w:t>
                      </w:r>
                      <w:r w:rsidR="00640431">
                        <w:rPr>
                          <w:rFonts w:ascii="Arial" w:hAnsi="Arial" w:cs="Arial"/>
                          <w:b/>
                          <w:sz w:val="40"/>
                          <w:szCs w:val="40"/>
                        </w:rPr>
                        <w:t>Prévention des Addictions</w:t>
                      </w:r>
                      <w:r>
                        <w:rPr>
                          <w:rFonts w:ascii="Arial" w:hAnsi="Arial" w:cs="Arial"/>
                          <w:b/>
                          <w:sz w:val="40"/>
                          <w:szCs w:val="40"/>
                        </w:rPr>
                        <w:t xml:space="preserve"> en Pays de la Loire</w:t>
                      </w:r>
                    </w:p>
                    <w:p w14:paraId="66263590" w14:textId="77777777" w:rsidR="004F6D96" w:rsidRPr="00435FE8" w:rsidRDefault="004F6D96" w:rsidP="00435FE8">
                      <w:pPr>
                        <w:rPr>
                          <w:szCs w:val="36"/>
                        </w:rPr>
                      </w:pPr>
                    </w:p>
                  </w:txbxContent>
                </v:textbox>
              </v:shape>
            </w:pict>
          </mc:Fallback>
        </mc:AlternateContent>
      </w:r>
    </w:p>
    <w:p w14:paraId="0593BF15" w14:textId="77777777" w:rsidR="004F6D96" w:rsidRDefault="004F6D96" w:rsidP="00867169"/>
    <w:p w14:paraId="101638F6" w14:textId="77777777" w:rsidR="004F6D96" w:rsidRDefault="004F6D96" w:rsidP="00867169"/>
    <w:p w14:paraId="3F93EEEA" w14:textId="77777777" w:rsidR="004F6D96" w:rsidRDefault="004F6D96" w:rsidP="00867169"/>
    <w:p w14:paraId="29414DAB" w14:textId="77777777" w:rsidR="004F6D96" w:rsidRDefault="004F6D96" w:rsidP="00867169"/>
    <w:p w14:paraId="494D579C" w14:textId="77777777" w:rsidR="004F6D96" w:rsidRDefault="004F6D96" w:rsidP="00867169"/>
    <w:p w14:paraId="3726E83E" w14:textId="77777777" w:rsidR="004F6D96" w:rsidRDefault="004F6D96" w:rsidP="00867169"/>
    <w:p w14:paraId="6AA873EE" w14:textId="77777777" w:rsidR="004F6D96" w:rsidRDefault="004F6D96" w:rsidP="00867169"/>
    <w:p w14:paraId="5B745065" w14:textId="77777777" w:rsidR="004F6D96" w:rsidRDefault="004F6D96" w:rsidP="00867169"/>
    <w:p w14:paraId="183D11DA" w14:textId="77777777" w:rsidR="004F6D96" w:rsidRDefault="004F6D96" w:rsidP="00867169"/>
    <w:p w14:paraId="79E2A5E5" w14:textId="77777777" w:rsidR="004F6D96" w:rsidRDefault="004F6D96" w:rsidP="00867169"/>
    <w:p w14:paraId="070329E5" w14:textId="77777777" w:rsidR="004F6D96" w:rsidRDefault="004F6D96" w:rsidP="00867169"/>
    <w:p w14:paraId="1F6AF8A8" w14:textId="77777777" w:rsidR="004F6D96" w:rsidRDefault="004F6D96" w:rsidP="00867169"/>
    <w:p w14:paraId="65D1FCED" w14:textId="77777777" w:rsidR="004F6D96" w:rsidRDefault="004F6D96" w:rsidP="00867169"/>
    <w:p w14:paraId="48889EC3" w14:textId="77777777" w:rsidR="00A30549" w:rsidRDefault="00A30549" w:rsidP="00A30549">
      <w:pPr>
        <w:jc w:val="both"/>
      </w:pPr>
      <w:r w:rsidRPr="00714509">
        <w:rPr>
          <w:rFonts w:ascii="Arial" w:hAnsi="Arial" w:cs="Arial"/>
          <w:sz w:val="22"/>
          <w:szCs w:val="22"/>
        </w:rPr>
        <w:t>Ce marché est passé selon la procédure de l’appel d’offres ouvert conformément aux dispositions de l’art. L2124-2 de l’ordonnance 2018-1074 et des art. L2124-1, R2124-1 et R2124-2 du code de la commande publique.</w:t>
      </w:r>
    </w:p>
    <w:p w14:paraId="4890360E" w14:textId="77777777" w:rsidR="00867169" w:rsidRDefault="00867169" w:rsidP="00B675ED">
      <w:pPr>
        <w:jc w:val="both"/>
        <w:rPr>
          <w:rFonts w:ascii="Arial" w:hAnsi="Arial" w:cs="Arial"/>
          <w:sz w:val="24"/>
          <w:szCs w:val="24"/>
        </w:rPr>
      </w:pPr>
    </w:p>
    <w:p w14:paraId="5565A06C" w14:textId="77777777" w:rsidR="00A30549" w:rsidRPr="007F3BA5" w:rsidRDefault="00A30549" w:rsidP="00B675ED">
      <w:pPr>
        <w:jc w:val="both"/>
        <w:rPr>
          <w:rFonts w:ascii="Arial" w:hAnsi="Arial" w:cs="Arial"/>
          <w:sz w:val="24"/>
          <w:szCs w:val="24"/>
        </w:rPr>
      </w:pPr>
    </w:p>
    <w:p w14:paraId="5F768888" w14:textId="34A0BC3D" w:rsidR="00867169" w:rsidRPr="007F3BA5" w:rsidRDefault="00867169" w:rsidP="00B675ED">
      <w:pPr>
        <w:jc w:val="both"/>
        <w:rPr>
          <w:rFonts w:ascii="Arial" w:hAnsi="Arial" w:cs="Arial"/>
          <w:sz w:val="22"/>
          <w:szCs w:val="22"/>
        </w:rPr>
      </w:pPr>
      <w:r w:rsidRPr="007F3BA5">
        <w:rPr>
          <w:rFonts w:ascii="Arial" w:hAnsi="Arial" w:cs="Arial"/>
          <w:sz w:val="22"/>
          <w:szCs w:val="22"/>
        </w:rPr>
        <w:t xml:space="preserve">Le présent </w:t>
      </w:r>
      <w:r w:rsidR="007F3BA5" w:rsidRPr="002B0300">
        <w:rPr>
          <w:rFonts w:ascii="Arial" w:hAnsi="Arial" w:cs="Arial"/>
          <w:sz w:val="22"/>
          <w:szCs w:val="22"/>
        </w:rPr>
        <w:t xml:space="preserve">document </w:t>
      </w:r>
      <w:r w:rsidR="006A3BB5" w:rsidRPr="002B0300">
        <w:rPr>
          <w:rFonts w:ascii="Arial" w:hAnsi="Arial" w:cs="Arial"/>
          <w:sz w:val="22"/>
          <w:szCs w:val="22"/>
        </w:rPr>
        <w:t xml:space="preserve">comporte </w:t>
      </w:r>
      <w:r w:rsidR="006851E2" w:rsidRPr="002B0300">
        <w:rPr>
          <w:rFonts w:ascii="Arial" w:hAnsi="Arial" w:cs="Arial"/>
          <w:sz w:val="22"/>
          <w:szCs w:val="22"/>
        </w:rPr>
        <w:t>1</w:t>
      </w:r>
      <w:r w:rsidR="00211B6E" w:rsidRPr="002B0300">
        <w:rPr>
          <w:rFonts w:ascii="Arial" w:hAnsi="Arial" w:cs="Arial"/>
          <w:sz w:val="22"/>
          <w:szCs w:val="22"/>
        </w:rPr>
        <w:t>1</w:t>
      </w:r>
      <w:r w:rsidRPr="002B0300">
        <w:rPr>
          <w:rFonts w:ascii="Arial" w:hAnsi="Arial" w:cs="Arial"/>
          <w:sz w:val="22"/>
          <w:szCs w:val="22"/>
        </w:rPr>
        <w:t xml:space="preserve"> pages numérotées de</w:t>
      </w:r>
      <w:r w:rsidR="00A72491" w:rsidRPr="002B0300">
        <w:rPr>
          <w:rFonts w:ascii="Arial" w:hAnsi="Arial" w:cs="Arial"/>
          <w:sz w:val="22"/>
          <w:szCs w:val="22"/>
        </w:rPr>
        <w:t xml:space="preserve"> 1</w:t>
      </w:r>
      <w:r w:rsidR="006A3BB5" w:rsidRPr="002B0300">
        <w:rPr>
          <w:rFonts w:ascii="Arial" w:hAnsi="Arial" w:cs="Arial"/>
          <w:sz w:val="22"/>
          <w:szCs w:val="22"/>
        </w:rPr>
        <w:t xml:space="preserve"> à</w:t>
      </w:r>
      <w:r w:rsidR="00A72491" w:rsidRPr="002B0300">
        <w:rPr>
          <w:rFonts w:ascii="Arial" w:hAnsi="Arial" w:cs="Arial"/>
          <w:sz w:val="22"/>
          <w:szCs w:val="22"/>
        </w:rPr>
        <w:t xml:space="preserve"> </w:t>
      </w:r>
      <w:r w:rsidR="006851E2" w:rsidRPr="002B0300">
        <w:rPr>
          <w:rFonts w:ascii="Arial" w:hAnsi="Arial" w:cs="Arial"/>
          <w:sz w:val="22"/>
          <w:szCs w:val="22"/>
        </w:rPr>
        <w:t>1</w:t>
      </w:r>
      <w:r w:rsidR="00211B6E" w:rsidRPr="002B0300">
        <w:rPr>
          <w:rFonts w:ascii="Arial" w:hAnsi="Arial" w:cs="Arial"/>
          <w:sz w:val="22"/>
          <w:szCs w:val="22"/>
        </w:rPr>
        <w:t>1</w:t>
      </w:r>
    </w:p>
    <w:p w14:paraId="6160B441" w14:textId="77777777" w:rsidR="0041463C" w:rsidRDefault="0041463C" w:rsidP="00867169">
      <w:pPr>
        <w:rPr>
          <w:sz w:val="22"/>
          <w:szCs w:val="22"/>
        </w:rPr>
      </w:pPr>
    </w:p>
    <w:p w14:paraId="55EFFC33" w14:textId="77777777" w:rsidR="0041463C" w:rsidRDefault="0041463C" w:rsidP="00867169">
      <w:pPr>
        <w:rPr>
          <w:sz w:val="22"/>
          <w:szCs w:val="22"/>
        </w:rPr>
      </w:pPr>
    </w:p>
    <w:p w14:paraId="72AB2184" w14:textId="77777777" w:rsidR="00F772BD" w:rsidRDefault="00867169">
      <w:r>
        <w:br w:type="page"/>
      </w:r>
    </w:p>
    <w:p w14:paraId="2A31C1DC" w14:textId="77777777" w:rsidR="00D31D13" w:rsidRDefault="00D31D13" w:rsidP="00D31D13">
      <w:pPr>
        <w:jc w:val="center"/>
        <w:rPr>
          <w:rFonts w:ascii="Arial" w:hAnsi="Arial" w:cs="Arial"/>
          <w:b/>
          <w:sz w:val="24"/>
        </w:rPr>
      </w:pPr>
    </w:p>
    <w:p w14:paraId="51E6E6F8" w14:textId="77777777" w:rsidR="00D31D13" w:rsidRDefault="00D31D13" w:rsidP="00D31D13">
      <w:pPr>
        <w:jc w:val="center"/>
        <w:rPr>
          <w:rFonts w:ascii="Arial" w:hAnsi="Arial" w:cs="Arial"/>
          <w:b/>
          <w:sz w:val="24"/>
        </w:rPr>
      </w:pPr>
    </w:p>
    <w:p w14:paraId="22378DF7" w14:textId="77777777" w:rsidR="00D31D13" w:rsidRPr="002035F6" w:rsidRDefault="00D31D13" w:rsidP="00D31D13">
      <w:pPr>
        <w:pStyle w:val="TM1"/>
        <w:tabs>
          <w:tab w:val="left" w:pos="993"/>
        </w:tabs>
        <w:jc w:val="center"/>
        <w:rPr>
          <w:rFonts w:cs="Arial"/>
          <w:sz w:val="36"/>
          <w:szCs w:val="36"/>
        </w:rPr>
      </w:pPr>
      <w:r w:rsidRPr="002035F6">
        <w:rPr>
          <w:rFonts w:cs="Arial"/>
          <w:sz w:val="36"/>
          <w:szCs w:val="36"/>
        </w:rPr>
        <w:t>SOMMAIRE</w:t>
      </w:r>
    </w:p>
    <w:p w14:paraId="484DF65A" w14:textId="77777777" w:rsidR="00DD2DBB" w:rsidRPr="002035F6" w:rsidRDefault="00DD2DBB" w:rsidP="00DC7F23">
      <w:pPr>
        <w:rPr>
          <w:rFonts w:ascii="Arial" w:hAnsi="Arial" w:cs="Arial"/>
        </w:rPr>
      </w:pPr>
    </w:p>
    <w:p w14:paraId="71F0A851" w14:textId="77777777" w:rsidR="00DC7F23" w:rsidRPr="002035F6" w:rsidRDefault="00500D37" w:rsidP="00DC7F23">
      <w:pPr>
        <w:rPr>
          <w:rFonts w:ascii="Arial" w:hAnsi="Arial" w:cs="Arial"/>
        </w:rPr>
      </w:pPr>
      <w:r w:rsidRPr="002035F6">
        <w:rPr>
          <w:rFonts w:ascii="Arial" w:hAnsi="Arial" w:cs="Arial"/>
        </w:rPr>
        <w:tab/>
      </w:r>
    </w:p>
    <w:p w14:paraId="11140F32" w14:textId="78B9C724" w:rsidR="004C5F1C" w:rsidRDefault="00BF6351">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r>
        <w:rPr>
          <w:rFonts w:cs="Arial"/>
          <w:sz w:val="22"/>
          <w:szCs w:val="22"/>
        </w:rPr>
        <w:fldChar w:fldCharType="begin"/>
      </w:r>
      <w:r w:rsidR="00F72667">
        <w:rPr>
          <w:rFonts w:cs="Arial"/>
          <w:sz w:val="22"/>
          <w:szCs w:val="22"/>
        </w:rPr>
        <w:instrText xml:space="preserve"> TOC \o "1-1" \h \z \t "Sous-titre;2" </w:instrText>
      </w:r>
      <w:r>
        <w:rPr>
          <w:rFonts w:cs="Arial"/>
          <w:sz w:val="22"/>
          <w:szCs w:val="22"/>
        </w:rPr>
        <w:fldChar w:fldCharType="separate"/>
      </w:r>
      <w:hyperlink w:anchor="_Toc214540364" w:history="1">
        <w:r w:rsidR="004C5F1C" w:rsidRPr="003E4640">
          <w:rPr>
            <w:rStyle w:val="Lienhypertexte"/>
            <w:noProof/>
          </w:rPr>
          <w:t>Article 1 - Objet et forme du marché</w:t>
        </w:r>
        <w:r w:rsidR="004C5F1C">
          <w:rPr>
            <w:noProof/>
            <w:webHidden/>
          </w:rPr>
          <w:tab/>
        </w:r>
        <w:r w:rsidR="004C5F1C">
          <w:rPr>
            <w:noProof/>
            <w:webHidden/>
          </w:rPr>
          <w:fldChar w:fldCharType="begin"/>
        </w:r>
        <w:r w:rsidR="004C5F1C">
          <w:rPr>
            <w:noProof/>
            <w:webHidden/>
          </w:rPr>
          <w:instrText xml:space="preserve"> PAGEREF _Toc214540364 \h </w:instrText>
        </w:r>
        <w:r w:rsidR="004C5F1C">
          <w:rPr>
            <w:noProof/>
            <w:webHidden/>
          </w:rPr>
        </w:r>
        <w:r w:rsidR="004C5F1C">
          <w:rPr>
            <w:noProof/>
            <w:webHidden/>
          </w:rPr>
          <w:fldChar w:fldCharType="separate"/>
        </w:r>
        <w:r w:rsidR="004C5F1C">
          <w:rPr>
            <w:noProof/>
            <w:webHidden/>
          </w:rPr>
          <w:t>3</w:t>
        </w:r>
        <w:r w:rsidR="004C5F1C">
          <w:rPr>
            <w:noProof/>
            <w:webHidden/>
          </w:rPr>
          <w:fldChar w:fldCharType="end"/>
        </w:r>
      </w:hyperlink>
    </w:p>
    <w:p w14:paraId="4997AB88" w14:textId="2D68740C"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65" w:history="1">
        <w:r w:rsidRPr="003E4640">
          <w:rPr>
            <w:rStyle w:val="Lienhypertexte"/>
            <w:noProof/>
          </w:rPr>
          <w:t>1.1 - Objet</w:t>
        </w:r>
        <w:r>
          <w:rPr>
            <w:noProof/>
            <w:webHidden/>
          </w:rPr>
          <w:tab/>
        </w:r>
        <w:r>
          <w:rPr>
            <w:noProof/>
            <w:webHidden/>
          </w:rPr>
          <w:fldChar w:fldCharType="begin"/>
        </w:r>
        <w:r>
          <w:rPr>
            <w:noProof/>
            <w:webHidden/>
          </w:rPr>
          <w:instrText xml:space="preserve"> PAGEREF _Toc214540365 \h </w:instrText>
        </w:r>
        <w:r>
          <w:rPr>
            <w:noProof/>
            <w:webHidden/>
          </w:rPr>
        </w:r>
        <w:r>
          <w:rPr>
            <w:noProof/>
            <w:webHidden/>
          </w:rPr>
          <w:fldChar w:fldCharType="separate"/>
        </w:r>
        <w:r>
          <w:rPr>
            <w:noProof/>
            <w:webHidden/>
          </w:rPr>
          <w:t>3</w:t>
        </w:r>
        <w:r>
          <w:rPr>
            <w:noProof/>
            <w:webHidden/>
          </w:rPr>
          <w:fldChar w:fldCharType="end"/>
        </w:r>
      </w:hyperlink>
    </w:p>
    <w:p w14:paraId="5A9C6D5A" w14:textId="4522C2C8"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66" w:history="1">
        <w:r w:rsidRPr="003E4640">
          <w:rPr>
            <w:rStyle w:val="Lienhypertexte"/>
            <w:noProof/>
          </w:rPr>
          <w:t>1.2 - Forme du marché</w:t>
        </w:r>
        <w:r>
          <w:rPr>
            <w:noProof/>
            <w:webHidden/>
          </w:rPr>
          <w:tab/>
        </w:r>
        <w:r>
          <w:rPr>
            <w:noProof/>
            <w:webHidden/>
          </w:rPr>
          <w:fldChar w:fldCharType="begin"/>
        </w:r>
        <w:r>
          <w:rPr>
            <w:noProof/>
            <w:webHidden/>
          </w:rPr>
          <w:instrText xml:space="preserve"> PAGEREF _Toc214540366 \h </w:instrText>
        </w:r>
        <w:r>
          <w:rPr>
            <w:noProof/>
            <w:webHidden/>
          </w:rPr>
        </w:r>
        <w:r>
          <w:rPr>
            <w:noProof/>
            <w:webHidden/>
          </w:rPr>
          <w:fldChar w:fldCharType="separate"/>
        </w:r>
        <w:r>
          <w:rPr>
            <w:noProof/>
            <w:webHidden/>
          </w:rPr>
          <w:t>3</w:t>
        </w:r>
        <w:r>
          <w:rPr>
            <w:noProof/>
            <w:webHidden/>
          </w:rPr>
          <w:fldChar w:fldCharType="end"/>
        </w:r>
      </w:hyperlink>
    </w:p>
    <w:p w14:paraId="3E1BF395" w14:textId="7DA19AEA"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67" w:history="1">
        <w:r w:rsidRPr="003E4640">
          <w:rPr>
            <w:rStyle w:val="Lienhypertexte"/>
            <w:noProof/>
          </w:rPr>
          <w:t>1.3 - Allotissement</w:t>
        </w:r>
        <w:r>
          <w:rPr>
            <w:noProof/>
            <w:webHidden/>
          </w:rPr>
          <w:tab/>
        </w:r>
        <w:r>
          <w:rPr>
            <w:noProof/>
            <w:webHidden/>
          </w:rPr>
          <w:fldChar w:fldCharType="begin"/>
        </w:r>
        <w:r>
          <w:rPr>
            <w:noProof/>
            <w:webHidden/>
          </w:rPr>
          <w:instrText xml:space="preserve"> PAGEREF _Toc214540367 \h </w:instrText>
        </w:r>
        <w:r>
          <w:rPr>
            <w:noProof/>
            <w:webHidden/>
          </w:rPr>
        </w:r>
        <w:r>
          <w:rPr>
            <w:noProof/>
            <w:webHidden/>
          </w:rPr>
          <w:fldChar w:fldCharType="separate"/>
        </w:r>
        <w:r>
          <w:rPr>
            <w:noProof/>
            <w:webHidden/>
          </w:rPr>
          <w:t>3</w:t>
        </w:r>
        <w:r>
          <w:rPr>
            <w:noProof/>
            <w:webHidden/>
          </w:rPr>
          <w:fldChar w:fldCharType="end"/>
        </w:r>
      </w:hyperlink>
    </w:p>
    <w:p w14:paraId="515C6575" w14:textId="504DDBBE"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68" w:history="1">
        <w:r w:rsidRPr="003E4640">
          <w:rPr>
            <w:rStyle w:val="Lienhypertexte"/>
            <w:noProof/>
          </w:rPr>
          <w:t>Article 2 - Les cocontractants</w:t>
        </w:r>
        <w:r>
          <w:rPr>
            <w:noProof/>
            <w:webHidden/>
          </w:rPr>
          <w:tab/>
        </w:r>
        <w:r>
          <w:rPr>
            <w:noProof/>
            <w:webHidden/>
          </w:rPr>
          <w:fldChar w:fldCharType="begin"/>
        </w:r>
        <w:r>
          <w:rPr>
            <w:noProof/>
            <w:webHidden/>
          </w:rPr>
          <w:instrText xml:space="preserve"> PAGEREF _Toc214540368 \h </w:instrText>
        </w:r>
        <w:r>
          <w:rPr>
            <w:noProof/>
            <w:webHidden/>
          </w:rPr>
        </w:r>
        <w:r>
          <w:rPr>
            <w:noProof/>
            <w:webHidden/>
          </w:rPr>
          <w:fldChar w:fldCharType="separate"/>
        </w:r>
        <w:r>
          <w:rPr>
            <w:noProof/>
            <w:webHidden/>
          </w:rPr>
          <w:t>3</w:t>
        </w:r>
        <w:r>
          <w:rPr>
            <w:noProof/>
            <w:webHidden/>
          </w:rPr>
          <w:fldChar w:fldCharType="end"/>
        </w:r>
      </w:hyperlink>
    </w:p>
    <w:p w14:paraId="60AD1A89" w14:textId="44A7A155"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69" w:history="1">
        <w:r w:rsidRPr="003E4640">
          <w:rPr>
            <w:rStyle w:val="Lienhypertexte"/>
            <w:noProof/>
          </w:rPr>
          <w:t>2.1 - Le pouvoir adjudicateur</w:t>
        </w:r>
        <w:r>
          <w:rPr>
            <w:noProof/>
            <w:webHidden/>
          </w:rPr>
          <w:tab/>
        </w:r>
        <w:r>
          <w:rPr>
            <w:noProof/>
            <w:webHidden/>
          </w:rPr>
          <w:fldChar w:fldCharType="begin"/>
        </w:r>
        <w:r>
          <w:rPr>
            <w:noProof/>
            <w:webHidden/>
          </w:rPr>
          <w:instrText xml:space="preserve"> PAGEREF _Toc214540369 \h </w:instrText>
        </w:r>
        <w:r>
          <w:rPr>
            <w:noProof/>
            <w:webHidden/>
          </w:rPr>
        </w:r>
        <w:r>
          <w:rPr>
            <w:noProof/>
            <w:webHidden/>
          </w:rPr>
          <w:fldChar w:fldCharType="separate"/>
        </w:r>
        <w:r>
          <w:rPr>
            <w:noProof/>
            <w:webHidden/>
          </w:rPr>
          <w:t>3</w:t>
        </w:r>
        <w:r>
          <w:rPr>
            <w:noProof/>
            <w:webHidden/>
          </w:rPr>
          <w:fldChar w:fldCharType="end"/>
        </w:r>
      </w:hyperlink>
    </w:p>
    <w:p w14:paraId="6BDFDC39" w14:textId="1667AC0F"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70" w:history="1">
        <w:r w:rsidRPr="003E4640">
          <w:rPr>
            <w:rStyle w:val="Lienhypertexte"/>
            <w:noProof/>
          </w:rPr>
          <w:t>2.2 - Identification de la société</w:t>
        </w:r>
        <w:r>
          <w:rPr>
            <w:noProof/>
            <w:webHidden/>
          </w:rPr>
          <w:tab/>
        </w:r>
        <w:r>
          <w:rPr>
            <w:noProof/>
            <w:webHidden/>
          </w:rPr>
          <w:fldChar w:fldCharType="begin"/>
        </w:r>
        <w:r>
          <w:rPr>
            <w:noProof/>
            <w:webHidden/>
          </w:rPr>
          <w:instrText xml:space="preserve"> PAGEREF _Toc214540370 \h </w:instrText>
        </w:r>
        <w:r>
          <w:rPr>
            <w:noProof/>
            <w:webHidden/>
          </w:rPr>
        </w:r>
        <w:r>
          <w:rPr>
            <w:noProof/>
            <w:webHidden/>
          </w:rPr>
          <w:fldChar w:fldCharType="separate"/>
        </w:r>
        <w:r>
          <w:rPr>
            <w:noProof/>
            <w:webHidden/>
          </w:rPr>
          <w:t>3</w:t>
        </w:r>
        <w:r>
          <w:rPr>
            <w:noProof/>
            <w:webHidden/>
          </w:rPr>
          <w:fldChar w:fldCharType="end"/>
        </w:r>
      </w:hyperlink>
    </w:p>
    <w:p w14:paraId="06106A7A" w14:textId="3948BAF5"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71" w:history="1">
        <w:r w:rsidRPr="003E4640">
          <w:rPr>
            <w:rStyle w:val="Lienhypertexte"/>
            <w:noProof/>
          </w:rPr>
          <w:t>Article 3 - Documents contractuels</w:t>
        </w:r>
        <w:r>
          <w:rPr>
            <w:noProof/>
            <w:webHidden/>
          </w:rPr>
          <w:tab/>
        </w:r>
        <w:r>
          <w:rPr>
            <w:noProof/>
            <w:webHidden/>
          </w:rPr>
          <w:fldChar w:fldCharType="begin"/>
        </w:r>
        <w:r>
          <w:rPr>
            <w:noProof/>
            <w:webHidden/>
          </w:rPr>
          <w:instrText xml:space="preserve"> PAGEREF _Toc214540371 \h </w:instrText>
        </w:r>
        <w:r>
          <w:rPr>
            <w:noProof/>
            <w:webHidden/>
          </w:rPr>
        </w:r>
        <w:r>
          <w:rPr>
            <w:noProof/>
            <w:webHidden/>
          </w:rPr>
          <w:fldChar w:fldCharType="separate"/>
        </w:r>
        <w:r>
          <w:rPr>
            <w:noProof/>
            <w:webHidden/>
          </w:rPr>
          <w:t>5</w:t>
        </w:r>
        <w:r>
          <w:rPr>
            <w:noProof/>
            <w:webHidden/>
          </w:rPr>
          <w:fldChar w:fldCharType="end"/>
        </w:r>
      </w:hyperlink>
    </w:p>
    <w:p w14:paraId="3ED16FDC" w14:textId="045AB456"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72" w:history="1">
        <w:r w:rsidRPr="003E4640">
          <w:rPr>
            <w:rStyle w:val="Lienhypertexte"/>
            <w:noProof/>
          </w:rPr>
          <w:t>Article 4 - Durée</w:t>
        </w:r>
        <w:r w:rsidRPr="003E4640">
          <w:rPr>
            <w:rStyle w:val="Lienhypertexte"/>
            <w:noProof/>
          </w:rPr>
          <w:t xml:space="preserve"> </w:t>
        </w:r>
        <w:r w:rsidRPr="003E4640">
          <w:rPr>
            <w:rStyle w:val="Lienhypertexte"/>
            <w:noProof/>
          </w:rPr>
          <w:t>du marché</w:t>
        </w:r>
        <w:r>
          <w:rPr>
            <w:noProof/>
            <w:webHidden/>
          </w:rPr>
          <w:tab/>
        </w:r>
        <w:r>
          <w:rPr>
            <w:noProof/>
            <w:webHidden/>
          </w:rPr>
          <w:fldChar w:fldCharType="begin"/>
        </w:r>
        <w:r>
          <w:rPr>
            <w:noProof/>
            <w:webHidden/>
          </w:rPr>
          <w:instrText xml:space="preserve"> PAGEREF _Toc214540372 \h </w:instrText>
        </w:r>
        <w:r>
          <w:rPr>
            <w:noProof/>
            <w:webHidden/>
          </w:rPr>
        </w:r>
        <w:r>
          <w:rPr>
            <w:noProof/>
            <w:webHidden/>
          </w:rPr>
          <w:fldChar w:fldCharType="separate"/>
        </w:r>
        <w:r>
          <w:rPr>
            <w:noProof/>
            <w:webHidden/>
          </w:rPr>
          <w:t>5</w:t>
        </w:r>
        <w:r>
          <w:rPr>
            <w:noProof/>
            <w:webHidden/>
          </w:rPr>
          <w:fldChar w:fldCharType="end"/>
        </w:r>
      </w:hyperlink>
    </w:p>
    <w:p w14:paraId="03BD24D7" w14:textId="49A21DA9"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73" w:history="1">
        <w:r w:rsidRPr="003E4640">
          <w:rPr>
            <w:rStyle w:val="Lienhypertexte"/>
            <w:noProof/>
          </w:rPr>
          <w:t>Article 5 - Prix du marché</w:t>
        </w:r>
        <w:r>
          <w:rPr>
            <w:noProof/>
            <w:webHidden/>
          </w:rPr>
          <w:tab/>
        </w:r>
        <w:r>
          <w:rPr>
            <w:noProof/>
            <w:webHidden/>
          </w:rPr>
          <w:fldChar w:fldCharType="begin"/>
        </w:r>
        <w:r>
          <w:rPr>
            <w:noProof/>
            <w:webHidden/>
          </w:rPr>
          <w:instrText xml:space="preserve"> PAGEREF _Toc214540373 \h </w:instrText>
        </w:r>
        <w:r>
          <w:rPr>
            <w:noProof/>
            <w:webHidden/>
          </w:rPr>
        </w:r>
        <w:r>
          <w:rPr>
            <w:noProof/>
            <w:webHidden/>
          </w:rPr>
          <w:fldChar w:fldCharType="separate"/>
        </w:r>
        <w:r>
          <w:rPr>
            <w:noProof/>
            <w:webHidden/>
          </w:rPr>
          <w:t>5</w:t>
        </w:r>
        <w:r>
          <w:rPr>
            <w:noProof/>
            <w:webHidden/>
          </w:rPr>
          <w:fldChar w:fldCharType="end"/>
        </w:r>
      </w:hyperlink>
    </w:p>
    <w:p w14:paraId="0A3AFE63" w14:textId="27FE5483"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74" w:history="1">
        <w:r w:rsidRPr="003E4640">
          <w:rPr>
            <w:rStyle w:val="Lienhypertexte"/>
            <w:noProof/>
          </w:rPr>
          <w:t>5.1 - Prix de référence du marché</w:t>
        </w:r>
        <w:r>
          <w:rPr>
            <w:noProof/>
            <w:webHidden/>
          </w:rPr>
          <w:tab/>
        </w:r>
        <w:r>
          <w:rPr>
            <w:noProof/>
            <w:webHidden/>
          </w:rPr>
          <w:fldChar w:fldCharType="begin"/>
        </w:r>
        <w:r>
          <w:rPr>
            <w:noProof/>
            <w:webHidden/>
          </w:rPr>
          <w:instrText xml:space="preserve"> PAGEREF _Toc214540374 \h </w:instrText>
        </w:r>
        <w:r>
          <w:rPr>
            <w:noProof/>
            <w:webHidden/>
          </w:rPr>
        </w:r>
        <w:r>
          <w:rPr>
            <w:noProof/>
            <w:webHidden/>
          </w:rPr>
          <w:fldChar w:fldCharType="separate"/>
        </w:r>
        <w:r>
          <w:rPr>
            <w:noProof/>
            <w:webHidden/>
          </w:rPr>
          <w:t>5</w:t>
        </w:r>
        <w:r>
          <w:rPr>
            <w:noProof/>
            <w:webHidden/>
          </w:rPr>
          <w:fldChar w:fldCharType="end"/>
        </w:r>
      </w:hyperlink>
    </w:p>
    <w:p w14:paraId="143DCADF" w14:textId="66D85AB9"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75" w:history="1">
        <w:r w:rsidRPr="003E4640">
          <w:rPr>
            <w:rStyle w:val="Lienhypertexte"/>
            <w:noProof/>
          </w:rPr>
          <w:t>5.2 - Révision des prix</w:t>
        </w:r>
        <w:r>
          <w:rPr>
            <w:noProof/>
            <w:webHidden/>
          </w:rPr>
          <w:tab/>
        </w:r>
        <w:r>
          <w:rPr>
            <w:noProof/>
            <w:webHidden/>
          </w:rPr>
          <w:fldChar w:fldCharType="begin"/>
        </w:r>
        <w:r>
          <w:rPr>
            <w:noProof/>
            <w:webHidden/>
          </w:rPr>
          <w:instrText xml:space="preserve"> PAGEREF _Toc214540375 \h </w:instrText>
        </w:r>
        <w:r>
          <w:rPr>
            <w:noProof/>
            <w:webHidden/>
          </w:rPr>
        </w:r>
        <w:r>
          <w:rPr>
            <w:noProof/>
            <w:webHidden/>
          </w:rPr>
          <w:fldChar w:fldCharType="separate"/>
        </w:r>
        <w:r>
          <w:rPr>
            <w:noProof/>
            <w:webHidden/>
          </w:rPr>
          <w:t>5</w:t>
        </w:r>
        <w:r>
          <w:rPr>
            <w:noProof/>
            <w:webHidden/>
          </w:rPr>
          <w:fldChar w:fldCharType="end"/>
        </w:r>
      </w:hyperlink>
    </w:p>
    <w:p w14:paraId="219C9B9D" w14:textId="3F8C7EAD"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76" w:history="1">
        <w:r w:rsidRPr="003E4640">
          <w:rPr>
            <w:rStyle w:val="Lienhypertexte"/>
            <w:noProof/>
          </w:rPr>
          <w:t>5.3 - Méthode de calcul de la révision des prix</w:t>
        </w:r>
        <w:r>
          <w:rPr>
            <w:noProof/>
            <w:webHidden/>
          </w:rPr>
          <w:tab/>
        </w:r>
        <w:r>
          <w:rPr>
            <w:noProof/>
            <w:webHidden/>
          </w:rPr>
          <w:fldChar w:fldCharType="begin"/>
        </w:r>
        <w:r>
          <w:rPr>
            <w:noProof/>
            <w:webHidden/>
          </w:rPr>
          <w:instrText xml:space="preserve"> PAGEREF _Toc214540376 \h </w:instrText>
        </w:r>
        <w:r>
          <w:rPr>
            <w:noProof/>
            <w:webHidden/>
          </w:rPr>
        </w:r>
        <w:r>
          <w:rPr>
            <w:noProof/>
            <w:webHidden/>
          </w:rPr>
          <w:fldChar w:fldCharType="separate"/>
        </w:r>
        <w:r>
          <w:rPr>
            <w:noProof/>
            <w:webHidden/>
          </w:rPr>
          <w:t>6</w:t>
        </w:r>
        <w:r>
          <w:rPr>
            <w:noProof/>
            <w:webHidden/>
          </w:rPr>
          <w:fldChar w:fldCharType="end"/>
        </w:r>
      </w:hyperlink>
    </w:p>
    <w:p w14:paraId="100A9E45" w14:textId="5F096AE4"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77" w:history="1">
        <w:r w:rsidRPr="003E4640">
          <w:rPr>
            <w:rStyle w:val="Lienhypertexte"/>
            <w:noProof/>
          </w:rPr>
          <w:t>5.4 - Clause de sauvegarde</w:t>
        </w:r>
        <w:r>
          <w:rPr>
            <w:noProof/>
            <w:webHidden/>
          </w:rPr>
          <w:tab/>
        </w:r>
        <w:r>
          <w:rPr>
            <w:noProof/>
            <w:webHidden/>
          </w:rPr>
          <w:fldChar w:fldCharType="begin"/>
        </w:r>
        <w:r>
          <w:rPr>
            <w:noProof/>
            <w:webHidden/>
          </w:rPr>
          <w:instrText xml:space="preserve"> PAGEREF _Toc214540377 \h </w:instrText>
        </w:r>
        <w:r>
          <w:rPr>
            <w:noProof/>
            <w:webHidden/>
          </w:rPr>
        </w:r>
        <w:r>
          <w:rPr>
            <w:noProof/>
            <w:webHidden/>
          </w:rPr>
          <w:fldChar w:fldCharType="separate"/>
        </w:r>
        <w:r>
          <w:rPr>
            <w:noProof/>
            <w:webHidden/>
          </w:rPr>
          <w:t>6</w:t>
        </w:r>
        <w:r>
          <w:rPr>
            <w:noProof/>
            <w:webHidden/>
          </w:rPr>
          <w:fldChar w:fldCharType="end"/>
        </w:r>
      </w:hyperlink>
    </w:p>
    <w:p w14:paraId="02667471" w14:textId="5409C23D"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78" w:history="1">
        <w:r w:rsidRPr="003E4640">
          <w:rPr>
            <w:rStyle w:val="Lienhypertexte"/>
            <w:noProof/>
          </w:rPr>
          <w:t>Article 6 - Facturation</w:t>
        </w:r>
        <w:r>
          <w:rPr>
            <w:noProof/>
            <w:webHidden/>
          </w:rPr>
          <w:tab/>
        </w:r>
        <w:r>
          <w:rPr>
            <w:noProof/>
            <w:webHidden/>
          </w:rPr>
          <w:fldChar w:fldCharType="begin"/>
        </w:r>
        <w:r>
          <w:rPr>
            <w:noProof/>
            <w:webHidden/>
          </w:rPr>
          <w:instrText xml:space="preserve"> PAGEREF _Toc214540378 \h </w:instrText>
        </w:r>
        <w:r>
          <w:rPr>
            <w:noProof/>
            <w:webHidden/>
          </w:rPr>
        </w:r>
        <w:r>
          <w:rPr>
            <w:noProof/>
            <w:webHidden/>
          </w:rPr>
          <w:fldChar w:fldCharType="separate"/>
        </w:r>
        <w:r>
          <w:rPr>
            <w:noProof/>
            <w:webHidden/>
          </w:rPr>
          <w:t>6</w:t>
        </w:r>
        <w:r>
          <w:rPr>
            <w:noProof/>
            <w:webHidden/>
          </w:rPr>
          <w:fldChar w:fldCharType="end"/>
        </w:r>
      </w:hyperlink>
    </w:p>
    <w:p w14:paraId="2F8DCF72" w14:textId="526B3A4F"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79" w:history="1">
        <w:r w:rsidRPr="003E4640">
          <w:rPr>
            <w:rStyle w:val="Lienhypertexte"/>
            <w:noProof/>
          </w:rPr>
          <w:t>Article 7 - Règlement</w:t>
        </w:r>
        <w:r>
          <w:rPr>
            <w:noProof/>
            <w:webHidden/>
          </w:rPr>
          <w:tab/>
        </w:r>
        <w:r>
          <w:rPr>
            <w:noProof/>
            <w:webHidden/>
          </w:rPr>
          <w:fldChar w:fldCharType="begin"/>
        </w:r>
        <w:r>
          <w:rPr>
            <w:noProof/>
            <w:webHidden/>
          </w:rPr>
          <w:instrText xml:space="preserve"> PAGEREF _Toc214540379 \h </w:instrText>
        </w:r>
        <w:r>
          <w:rPr>
            <w:noProof/>
            <w:webHidden/>
          </w:rPr>
        </w:r>
        <w:r>
          <w:rPr>
            <w:noProof/>
            <w:webHidden/>
          </w:rPr>
          <w:fldChar w:fldCharType="separate"/>
        </w:r>
        <w:r>
          <w:rPr>
            <w:noProof/>
            <w:webHidden/>
          </w:rPr>
          <w:t>6</w:t>
        </w:r>
        <w:r>
          <w:rPr>
            <w:noProof/>
            <w:webHidden/>
          </w:rPr>
          <w:fldChar w:fldCharType="end"/>
        </w:r>
      </w:hyperlink>
    </w:p>
    <w:p w14:paraId="6E5C0B53" w14:textId="14070372"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80" w:history="1">
        <w:r w:rsidRPr="003E4640">
          <w:rPr>
            <w:rStyle w:val="Lienhypertexte"/>
            <w:noProof/>
          </w:rPr>
          <w:t>Article 8 - Prestations techniques</w:t>
        </w:r>
        <w:r>
          <w:rPr>
            <w:noProof/>
            <w:webHidden/>
          </w:rPr>
          <w:tab/>
        </w:r>
        <w:r>
          <w:rPr>
            <w:noProof/>
            <w:webHidden/>
          </w:rPr>
          <w:fldChar w:fldCharType="begin"/>
        </w:r>
        <w:r>
          <w:rPr>
            <w:noProof/>
            <w:webHidden/>
          </w:rPr>
          <w:instrText xml:space="preserve"> PAGEREF _Toc214540380 \h </w:instrText>
        </w:r>
        <w:r>
          <w:rPr>
            <w:noProof/>
            <w:webHidden/>
          </w:rPr>
        </w:r>
        <w:r>
          <w:rPr>
            <w:noProof/>
            <w:webHidden/>
          </w:rPr>
          <w:fldChar w:fldCharType="separate"/>
        </w:r>
        <w:r>
          <w:rPr>
            <w:noProof/>
            <w:webHidden/>
          </w:rPr>
          <w:t>7</w:t>
        </w:r>
        <w:r>
          <w:rPr>
            <w:noProof/>
            <w:webHidden/>
          </w:rPr>
          <w:fldChar w:fldCharType="end"/>
        </w:r>
      </w:hyperlink>
    </w:p>
    <w:p w14:paraId="5C2B67DC" w14:textId="525CE3E6"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81" w:history="1">
        <w:r w:rsidRPr="003E4640">
          <w:rPr>
            <w:rStyle w:val="Lienhypertexte"/>
            <w:noProof/>
          </w:rPr>
          <w:t>8.1 - Contexte général</w:t>
        </w:r>
        <w:r>
          <w:rPr>
            <w:noProof/>
            <w:webHidden/>
          </w:rPr>
          <w:tab/>
        </w:r>
        <w:r>
          <w:rPr>
            <w:noProof/>
            <w:webHidden/>
          </w:rPr>
          <w:fldChar w:fldCharType="begin"/>
        </w:r>
        <w:r>
          <w:rPr>
            <w:noProof/>
            <w:webHidden/>
          </w:rPr>
          <w:instrText xml:space="preserve"> PAGEREF _Toc214540381 \h </w:instrText>
        </w:r>
        <w:r>
          <w:rPr>
            <w:noProof/>
            <w:webHidden/>
          </w:rPr>
        </w:r>
        <w:r>
          <w:rPr>
            <w:noProof/>
            <w:webHidden/>
          </w:rPr>
          <w:fldChar w:fldCharType="separate"/>
        </w:r>
        <w:r>
          <w:rPr>
            <w:noProof/>
            <w:webHidden/>
          </w:rPr>
          <w:t>7</w:t>
        </w:r>
        <w:r>
          <w:rPr>
            <w:noProof/>
            <w:webHidden/>
          </w:rPr>
          <w:fldChar w:fldCharType="end"/>
        </w:r>
      </w:hyperlink>
    </w:p>
    <w:p w14:paraId="083C54BE" w14:textId="5F449491"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82" w:history="1">
        <w:r w:rsidRPr="003E4640">
          <w:rPr>
            <w:rStyle w:val="Lienhypertexte"/>
            <w:noProof/>
          </w:rPr>
          <w:t>8.2 - Missions de l’assistance technique</w:t>
        </w:r>
        <w:r>
          <w:rPr>
            <w:noProof/>
            <w:webHidden/>
          </w:rPr>
          <w:tab/>
        </w:r>
        <w:r>
          <w:rPr>
            <w:noProof/>
            <w:webHidden/>
          </w:rPr>
          <w:fldChar w:fldCharType="begin"/>
        </w:r>
        <w:r>
          <w:rPr>
            <w:noProof/>
            <w:webHidden/>
          </w:rPr>
          <w:instrText xml:space="preserve"> PAGEREF _Toc214540382 \h </w:instrText>
        </w:r>
        <w:r>
          <w:rPr>
            <w:noProof/>
            <w:webHidden/>
          </w:rPr>
        </w:r>
        <w:r>
          <w:rPr>
            <w:noProof/>
            <w:webHidden/>
          </w:rPr>
          <w:fldChar w:fldCharType="separate"/>
        </w:r>
        <w:r>
          <w:rPr>
            <w:noProof/>
            <w:webHidden/>
          </w:rPr>
          <w:t>8</w:t>
        </w:r>
        <w:r>
          <w:rPr>
            <w:noProof/>
            <w:webHidden/>
          </w:rPr>
          <w:fldChar w:fldCharType="end"/>
        </w:r>
      </w:hyperlink>
    </w:p>
    <w:p w14:paraId="0D8BAD21" w14:textId="20D8006F"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83" w:history="1">
        <w:r w:rsidRPr="003E4640">
          <w:rPr>
            <w:rStyle w:val="Lienhypertexte"/>
            <w:noProof/>
            <w:lang w:bidi="he-IL"/>
          </w:rPr>
          <w:t>Article 9 - Attestation sur l’honneur</w:t>
        </w:r>
        <w:r>
          <w:rPr>
            <w:noProof/>
            <w:webHidden/>
          </w:rPr>
          <w:tab/>
        </w:r>
        <w:r>
          <w:rPr>
            <w:noProof/>
            <w:webHidden/>
          </w:rPr>
          <w:fldChar w:fldCharType="begin"/>
        </w:r>
        <w:r>
          <w:rPr>
            <w:noProof/>
            <w:webHidden/>
          </w:rPr>
          <w:instrText xml:space="preserve"> PAGEREF _Toc214540383 \h </w:instrText>
        </w:r>
        <w:r>
          <w:rPr>
            <w:noProof/>
            <w:webHidden/>
          </w:rPr>
        </w:r>
        <w:r>
          <w:rPr>
            <w:noProof/>
            <w:webHidden/>
          </w:rPr>
          <w:fldChar w:fldCharType="separate"/>
        </w:r>
        <w:r>
          <w:rPr>
            <w:noProof/>
            <w:webHidden/>
          </w:rPr>
          <w:t>10</w:t>
        </w:r>
        <w:r>
          <w:rPr>
            <w:noProof/>
            <w:webHidden/>
          </w:rPr>
          <w:fldChar w:fldCharType="end"/>
        </w:r>
      </w:hyperlink>
    </w:p>
    <w:p w14:paraId="427D95FE" w14:textId="0333803A"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84" w:history="1">
        <w:r w:rsidRPr="003E4640">
          <w:rPr>
            <w:rStyle w:val="Lienhypertexte"/>
            <w:noProof/>
            <w:lang w:bidi="he-IL"/>
          </w:rPr>
          <w:t>Article 10 - Assurances</w:t>
        </w:r>
        <w:r>
          <w:rPr>
            <w:noProof/>
            <w:webHidden/>
          </w:rPr>
          <w:tab/>
        </w:r>
        <w:r>
          <w:rPr>
            <w:noProof/>
            <w:webHidden/>
          </w:rPr>
          <w:fldChar w:fldCharType="begin"/>
        </w:r>
        <w:r>
          <w:rPr>
            <w:noProof/>
            <w:webHidden/>
          </w:rPr>
          <w:instrText xml:space="preserve"> PAGEREF _Toc214540384 \h </w:instrText>
        </w:r>
        <w:r>
          <w:rPr>
            <w:noProof/>
            <w:webHidden/>
          </w:rPr>
        </w:r>
        <w:r>
          <w:rPr>
            <w:noProof/>
            <w:webHidden/>
          </w:rPr>
          <w:fldChar w:fldCharType="separate"/>
        </w:r>
        <w:r>
          <w:rPr>
            <w:noProof/>
            <w:webHidden/>
          </w:rPr>
          <w:t>10</w:t>
        </w:r>
        <w:r>
          <w:rPr>
            <w:noProof/>
            <w:webHidden/>
          </w:rPr>
          <w:fldChar w:fldCharType="end"/>
        </w:r>
      </w:hyperlink>
    </w:p>
    <w:p w14:paraId="66F0044B" w14:textId="128062A3"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85" w:history="1">
        <w:r w:rsidRPr="003E4640">
          <w:rPr>
            <w:rStyle w:val="Lienhypertexte"/>
            <w:noProof/>
          </w:rPr>
          <w:t>Article 11 - Confidentialité</w:t>
        </w:r>
        <w:r>
          <w:rPr>
            <w:noProof/>
            <w:webHidden/>
          </w:rPr>
          <w:tab/>
        </w:r>
        <w:r>
          <w:rPr>
            <w:noProof/>
            <w:webHidden/>
          </w:rPr>
          <w:fldChar w:fldCharType="begin"/>
        </w:r>
        <w:r>
          <w:rPr>
            <w:noProof/>
            <w:webHidden/>
          </w:rPr>
          <w:instrText xml:space="preserve"> PAGEREF _Toc214540385 \h </w:instrText>
        </w:r>
        <w:r>
          <w:rPr>
            <w:noProof/>
            <w:webHidden/>
          </w:rPr>
        </w:r>
        <w:r>
          <w:rPr>
            <w:noProof/>
            <w:webHidden/>
          </w:rPr>
          <w:fldChar w:fldCharType="separate"/>
        </w:r>
        <w:r>
          <w:rPr>
            <w:noProof/>
            <w:webHidden/>
          </w:rPr>
          <w:t>10</w:t>
        </w:r>
        <w:r>
          <w:rPr>
            <w:noProof/>
            <w:webHidden/>
          </w:rPr>
          <w:fldChar w:fldCharType="end"/>
        </w:r>
      </w:hyperlink>
    </w:p>
    <w:p w14:paraId="20E194FA" w14:textId="0C6B912E"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86" w:history="1">
        <w:r w:rsidRPr="003E4640">
          <w:rPr>
            <w:rStyle w:val="Lienhypertexte"/>
            <w:noProof/>
            <w:lang w:bidi="he-IL"/>
          </w:rPr>
          <w:t>Article 12 - Propriété des résultats</w:t>
        </w:r>
        <w:r>
          <w:rPr>
            <w:noProof/>
            <w:webHidden/>
          </w:rPr>
          <w:tab/>
        </w:r>
        <w:r>
          <w:rPr>
            <w:noProof/>
            <w:webHidden/>
          </w:rPr>
          <w:fldChar w:fldCharType="begin"/>
        </w:r>
        <w:r>
          <w:rPr>
            <w:noProof/>
            <w:webHidden/>
          </w:rPr>
          <w:instrText xml:space="preserve"> PAGEREF _Toc214540386 \h </w:instrText>
        </w:r>
        <w:r>
          <w:rPr>
            <w:noProof/>
            <w:webHidden/>
          </w:rPr>
        </w:r>
        <w:r>
          <w:rPr>
            <w:noProof/>
            <w:webHidden/>
          </w:rPr>
          <w:fldChar w:fldCharType="separate"/>
        </w:r>
        <w:r>
          <w:rPr>
            <w:noProof/>
            <w:webHidden/>
          </w:rPr>
          <w:t>11</w:t>
        </w:r>
        <w:r>
          <w:rPr>
            <w:noProof/>
            <w:webHidden/>
          </w:rPr>
          <w:fldChar w:fldCharType="end"/>
        </w:r>
      </w:hyperlink>
    </w:p>
    <w:p w14:paraId="091D0B99" w14:textId="1B01FE27"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87" w:history="1">
        <w:r w:rsidRPr="003E4640">
          <w:rPr>
            <w:rStyle w:val="Lienhypertexte"/>
            <w:noProof/>
            <w:lang w:bidi="he-IL"/>
          </w:rPr>
          <w:t>Article 13 - Pénalités</w:t>
        </w:r>
        <w:r>
          <w:rPr>
            <w:noProof/>
            <w:webHidden/>
          </w:rPr>
          <w:tab/>
        </w:r>
        <w:r>
          <w:rPr>
            <w:noProof/>
            <w:webHidden/>
          </w:rPr>
          <w:fldChar w:fldCharType="begin"/>
        </w:r>
        <w:r>
          <w:rPr>
            <w:noProof/>
            <w:webHidden/>
          </w:rPr>
          <w:instrText xml:space="preserve"> PAGEREF _Toc214540387 \h </w:instrText>
        </w:r>
        <w:r>
          <w:rPr>
            <w:noProof/>
            <w:webHidden/>
          </w:rPr>
        </w:r>
        <w:r>
          <w:rPr>
            <w:noProof/>
            <w:webHidden/>
          </w:rPr>
          <w:fldChar w:fldCharType="separate"/>
        </w:r>
        <w:r>
          <w:rPr>
            <w:noProof/>
            <w:webHidden/>
          </w:rPr>
          <w:t>11</w:t>
        </w:r>
        <w:r>
          <w:rPr>
            <w:noProof/>
            <w:webHidden/>
          </w:rPr>
          <w:fldChar w:fldCharType="end"/>
        </w:r>
      </w:hyperlink>
    </w:p>
    <w:p w14:paraId="3A5298B7" w14:textId="504BD459"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88" w:history="1">
        <w:r w:rsidRPr="003E4640">
          <w:rPr>
            <w:rStyle w:val="Lienhypertexte"/>
            <w:noProof/>
          </w:rPr>
          <w:t>13.1 - Exécution par défaut</w:t>
        </w:r>
        <w:r>
          <w:rPr>
            <w:noProof/>
            <w:webHidden/>
          </w:rPr>
          <w:tab/>
        </w:r>
        <w:r>
          <w:rPr>
            <w:noProof/>
            <w:webHidden/>
          </w:rPr>
          <w:fldChar w:fldCharType="begin"/>
        </w:r>
        <w:r>
          <w:rPr>
            <w:noProof/>
            <w:webHidden/>
          </w:rPr>
          <w:instrText xml:space="preserve"> PAGEREF _Toc214540388 \h </w:instrText>
        </w:r>
        <w:r>
          <w:rPr>
            <w:noProof/>
            <w:webHidden/>
          </w:rPr>
        </w:r>
        <w:r>
          <w:rPr>
            <w:noProof/>
            <w:webHidden/>
          </w:rPr>
          <w:fldChar w:fldCharType="separate"/>
        </w:r>
        <w:r>
          <w:rPr>
            <w:noProof/>
            <w:webHidden/>
          </w:rPr>
          <w:t>11</w:t>
        </w:r>
        <w:r>
          <w:rPr>
            <w:noProof/>
            <w:webHidden/>
          </w:rPr>
          <w:fldChar w:fldCharType="end"/>
        </w:r>
      </w:hyperlink>
    </w:p>
    <w:p w14:paraId="0DB97DCC" w14:textId="72632DFA"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89" w:history="1">
        <w:r w:rsidRPr="003E4640">
          <w:rPr>
            <w:rStyle w:val="Lienhypertexte"/>
            <w:noProof/>
          </w:rPr>
          <w:t>13.2 - Pénalités</w:t>
        </w:r>
        <w:r>
          <w:rPr>
            <w:noProof/>
            <w:webHidden/>
          </w:rPr>
          <w:tab/>
        </w:r>
        <w:r>
          <w:rPr>
            <w:noProof/>
            <w:webHidden/>
          </w:rPr>
          <w:fldChar w:fldCharType="begin"/>
        </w:r>
        <w:r>
          <w:rPr>
            <w:noProof/>
            <w:webHidden/>
          </w:rPr>
          <w:instrText xml:space="preserve"> PAGEREF _Toc214540389 \h </w:instrText>
        </w:r>
        <w:r>
          <w:rPr>
            <w:noProof/>
            <w:webHidden/>
          </w:rPr>
        </w:r>
        <w:r>
          <w:rPr>
            <w:noProof/>
            <w:webHidden/>
          </w:rPr>
          <w:fldChar w:fldCharType="separate"/>
        </w:r>
        <w:r>
          <w:rPr>
            <w:noProof/>
            <w:webHidden/>
          </w:rPr>
          <w:t>11</w:t>
        </w:r>
        <w:r>
          <w:rPr>
            <w:noProof/>
            <w:webHidden/>
          </w:rPr>
          <w:fldChar w:fldCharType="end"/>
        </w:r>
      </w:hyperlink>
    </w:p>
    <w:p w14:paraId="201BC25E" w14:textId="3992E35A"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90" w:history="1">
        <w:r w:rsidRPr="003E4640">
          <w:rPr>
            <w:rStyle w:val="Lienhypertexte"/>
            <w:noProof/>
          </w:rPr>
          <w:t>13.3 - Pénalités de retard</w:t>
        </w:r>
        <w:r>
          <w:rPr>
            <w:noProof/>
            <w:webHidden/>
          </w:rPr>
          <w:tab/>
        </w:r>
        <w:r>
          <w:rPr>
            <w:noProof/>
            <w:webHidden/>
          </w:rPr>
          <w:fldChar w:fldCharType="begin"/>
        </w:r>
        <w:r>
          <w:rPr>
            <w:noProof/>
            <w:webHidden/>
          </w:rPr>
          <w:instrText xml:space="preserve"> PAGEREF _Toc214540390 \h </w:instrText>
        </w:r>
        <w:r>
          <w:rPr>
            <w:noProof/>
            <w:webHidden/>
          </w:rPr>
        </w:r>
        <w:r>
          <w:rPr>
            <w:noProof/>
            <w:webHidden/>
          </w:rPr>
          <w:fldChar w:fldCharType="separate"/>
        </w:r>
        <w:r>
          <w:rPr>
            <w:noProof/>
            <w:webHidden/>
          </w:rPr>
          <w:t>11</w:t>
        </w:r>
        <w:r>
          <w:rPr>
            <w:noProof/>
            <w:webHidden/>
          </w:rPr>
          <w:fldChar w:fldCharType="end"/>
        </w:r>
      </w:hyperlink>
    </w:p>
    <w:p w14:paraId="63FC6005" w14:textId="4694D83A"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91" w:history="1">
        <w:r w:rsidRPr="003E4640">
          <w:rPr>
            <w:rStyle w:val="Lienhypertexte"/>
            <w:noProof/>
            <w:lang w:bidi="he-IL"/>
          </w:rPr>
          <w:t>Article 14 - Litiges</w:t>
        </w:r>
        <w:r>
          <w:rPr>
            <w:noProof/>
            <w:webHidden/>
          </w:rPr>
          <w:tab/>
        </w:r>
        <w:r>
          <w:rPr>
            <w:noProof/>
            <w:webHidden/>
          </w:rPr>
          <w:fldChar w:fldCharType="begin"/>
        </w:r>
        <w:r>
          <w:rPr>
            <w:noProof/>
            <w:webHidden/>
          </w:rPr>
          <w:instrText xml:space="preserve"> PAGEREF _Toc214540391 \h </w:instrText>
        </w:r>
        <w:r>
          <w:rPr>
            <w:noProof/>
            <w:webHidden/>
          </w:rPr>
        </w:r>
        <w:r>
          <w:rPr>
            <w:noProof/>
            <w:webHidden/>
          </w:rPr>
          <w:fldChar w:fldCharType="separate"/>
        </w:r>
        <w:r>
          <w:rPr>
            <w:noProof/>
            <w:webHidden/>
          </w:rPr>
          <w:t>11</w:t>
        </w:r>
        <w:r>
          <w:rPr>
            <w:noProof/>
            <w:webHidden/>
          </w:rPr>
          <w:fldChar w:fldCharType="end"/>
        </w:r>
      </w:hyperlink>
    </w:p>
    <w:p w14:paraId="63FC91C8" w14:textId="111ED2AD"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92" w:history="1">
        <w:r w:rsidRPr="003E4640">
          <w:rPr>
            <w:rStyle w:val="Lienhypertexte"/>
            <w:noProof/>
            <w:lang w:bidi="he-IL"/>
          </w:rPr>
          <w:t>Article 15 - Dérogations au CCAG</w:t>
        </w:r>
        <w:r>
          <w:rPr>
            <w:noProof/>
            <w:webHidden/>
          </w:rPr>
          <w:tab/>
        </w:r>
        <w:r>
          <w:rPr>
            <w:noProof/>
            <w:webHidden/>
          </w:rPr>
          <w:fldChar w:fldCharType="begin"/>
        </w:r>
        <w:r>
          <w:rPr>
            <w:noProof/>
            <w:webHidden/>
          </w:rPr>
          <w:instrText xml:space="preserve"> PAGEREF _Toc214540392 \h </w:instrText>
        </w:r>
        <w:r>
          <w:rPr>
            <w:noProof/>
            <w:webHidden/>
          </w:rPr>
        </w:r>
        <w:r>
          <w:rPr>
            <w:noProof/>
            <w:webHidden/>
          </w:rPr>
          <w:fldChar w:fldCharType="separate"/>
        </w:r>
        <w:r>
          <w:rPr>
            <w:noProof/>
            <w:webHidden/>
          </w:rPr>
          <w:t>11</w:t>
        </w:r>
        <w:r>
          <w:rPr>
            <w:noProof/>
            <w:webHidden/>
          </w:rPr>
          <w:fldChar w:fldCharType="end"/>
        </w:r>
      </w:hyperlink>
    </w:p>
    <w:p w14:paraId="6B718A0F" w14:textId="12ED514E" w:rsidR="004C5F1C" w:rsidRDefault="004C5F1C">
      <w:pPr>
        <w:pStyle w:val="TM1"/>
        <w:tabs>
          <w:tab w:val="right" w:leader="dot" w:pos="10338"/>
        </w:tabs>
        <w:rPr>
          <w:rFonts w:asciiTheme="minorHAnsi" w:eastAsiaTheme="minorEastAsia" w:hAnsiTheme="minorHAnsi" w:cstheme="minorBidi"/>
          <w:b w:val="0"/>
          <w:bCs w:val="0"/>
          <w:noProof/>
          <w:kern w:val="2"/>
          <w:sz w:val="24"/>
          <w:szCs w:val="24"/>
          <w14:ligatures w14:val="standardContextual"/>
        </w:rPr>
      </w:pPr>
      <w:hyperlink w:anchor="_Toc214540393" w:history="1">
        <w:r w:rsidRPr="003E4640">
          <w:rPr>
            <w:rStyle w:val="Lienhypertexte"/>
            <w:noProof/>
            <w:lang w:bidi="he-IL"/>
          </w:rPr>
          <w:t>Article 16 - Signature du marché</w:t>
        </w:r>
        <w:r>
          <w:rPr>
            <w:noProof/>
            <w:webHidden/>
          </w:rPr>
          <w:tab/>
        </w:r>
        <w:r>
          <w:rPr>
            <w:noProof/>
            <w:webHidden/>
          </w:rPr>
          <w:fldChar w:fldCharType="begin"/>
        </w:r>
        <w:r>
          <w:rPr>
            <w:noProof/>
            <w:webHidden/>
          </w:rPr>
          <w:instrText xml:space="preserve"> PAGEREF _Toc214540393 \h </w:instrText>
        </w:r>
        <w:r>
          <w:rPr>
            <w:noProof/>
            <w:webHidden/>
          </w:rPr>
        </w:r>
        <w:r>
          <w:rPr>
            <w:noProof/>
            <w:webHidden/>
          </w:rPr>
          <w:fldChar w:fldCharType="separate"/>
        </w:r>
        <w:r>
          <w:rPr>
            <w:noProof/>
            <w:webHidden/>
          </w:rPr>
          <w:t>11</w:t>
        </w:r>
        <w:r>
          <w:rPr>
            <w:noProof/>
            <w:webHidden/>
          </w:rPr>
          <w:fldChar w:fldCharType="end"/>
        </w:r>
      </w:hyperlink>
    </w:p>
    <w:p w14:paraId="7DCA4A92" w14:textId="268EEE66"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94" w:history="1">
        <w:r w:rsidRPr="003E4640">
          <w:rPr>
            <w:rStyle w:val="Lienhypertexte"/>
            <w:noProof/>
          </w:rPr>
          <w:t>16.1 - La société</w:t>
        </w:r>
        <w:r>
          <w:rPr>
            <w:noProof/>
            <w:webHidden/>
          </w:rPr>
          <w:tab/>
        </w:r>
        <w:r>
          <w:rPr>
            <w:noProof/>
            <w:webHidden/>
          </w:rPr>
          <w:fldChar w:fldCharType="begin"/>
        </w:r>
        <w:r>
          <w:rPr>
            <w:noProof/>
            <w:webHidden/>
          </w:rPr>
          <w:instrText xml:space="preserve"> PAGEREF _Toc214540394 \h </w:instrText>
        </w:r>
        <w:r>
          <w:rPr>
            <w:noProof/>
            <w:webHidden/>
          </w:rPr>
        </w:r>
        <w:r>
          <w:rPr>
            <w:noProof/>
            <w:webHidden/>
          </w:rPr>
          <w:fldChar w:fldCharType="separate"/>
        </w:r>
        <w:r>
          <w:rPr>
            <w:noProof/>
            <w:webHidden/>
          </w:rPr>
          <w:t>11</w:t>
        </w:r>
        <w:r>
          <w:rPr>
            <w:noProof/>
            <w:webHidden/>
          </w:rPr>
          <w:fldChar w:fldCharType="end"/>
        </w:r>
      </w:hyperlink>
    </w:p>
    <w:p w14:paraId="549BBD3F" w14:textId="73E753A1" w:rsidR="004C5F1C" w:rsidRDefault="004C5F1C">
      <w:pPr>
        <w:pStyle w:val="TM2"/>
        <w:tabs>
          <w:tab w:val="right" w:leader="dot" w:pos="10338"/>
        </w:tabs>
        <w:rPr>
          <w:rFonts w:asciiTheme="minorHAnsi" w:eastAsiaTheme="minorEastAsia" w:hAnsiTheme="minorHAnsi" w:cstheme="minorBidi"/>
          <w:noProof/>
          <w:kern w:val="2"/>
          <w:sz w:val="24"/>
          <w:szCs w:val="24"/>
          <w14:ligatures w14:val="standardContextual"/>
        </w:rPr>
      </w:pPr>
      <w:hyperlink w:anchor="_Toc214540395" w:history="1">
        <w:r w:rsidRPr="003E4640">
          <w:rPr>
            <w:rStyle w:val="Lienhypertexte"/>
            <w:noProof/>
          </w:rPr>
          <w:t>16.2 - Le pouvoir Adjudicateur</w:t>
        </w:r>
        <w:r>
          <w:rPr>
            <w:noProof/>
            <w:webHidden/>
          </w:rPr>
          <w:tab/>
        </w:r>
        <w:r>
          <w:rPr>
            <w:noProof/>
            <w:webHidden/>
          </w:rPr>
          <w:fldChar w:fldCharType="begin"/>
        </w:r>
        <w:r>
          <w:rPr>
            <w:noProof/>
            <w:webHidden/>
          </w:rPr>
          <w:instrText xml:space="preserve"> PAGEREF _Toc214540395 \h </w:instrText>
        </w:r>
        <w:r>
          <w:rPr>
            <w:noProof/>
            <w:webHidden/>
          </w:rPr>
        </w:r>
        <w:r>
          <w:rPr>
            <w:noProof/>
            <w:webHidden/>
          </w:rPr>
          <w:fldChar w:fldCharType="separate"/>
        </w:r>
        <w:r>
          <w:rPr>
            <w:noProof/>
            <w:webHidden/>
          </w:rPr>
          <w:t>11</w:t>
        </w:r>
        <w:r>
          <w:rPr>
            <w:noProof/>
            <w:webHidden/>
          </w:rPr>
          <w:fldChar w:fldCharType="end"/>
        </w:r>
      </w:hyperlink>
    </w:p>
    <w:p w14:paraId="508347C6" w14:textId="75B7FD9D" w:rsidR="00DD2DBB" w:rsidRPr="00DC7F23" w:rsidRDefault="00BF6351" w:rsidP="00413F06">
      <w:pPr>
        <w:tabs>
          <w:tab w:val="right" w:leader="dot" w:pos="10400"/>
        </w:tabs>
        <w:ind w:left="400"/>
      </w:pPr>
      <w:r>
        <w:rPr>
          <w:rFonts w:ascii="Arial" w:hAnsi="Arial" w:cs="Arial"/>
          <w:sz w:val="22"/>
          <w:szCs w:val="22"/>
        </w:rPr>
        <w:fldChar w:fldCharType="end"/>
      </w:r>
    </w:p>
    <w:p w14:paraId="576559E9" w14:textId="77777777" w:rsidR="00D31D13" w:rsidRPr="00D31D13" w:rsidRDefault="00D31D13" w:rsidP="00622E66"/>
    <w:p w14:paraId="5FD4467D" w14:textId="77777777" w:rsidR="00A30549" w:rsidRDefault="00732CA0" w:rsidP="006808C3">
      <w:pPr>
        <w:pStyle w:val="Titre1"/>
        <w:spacing w:after="120"/>
      </w:pPr>
      <w:r>
        <w:br w:type="page"/>
      </w:r>
    </w:p>
    <w:p w14:paraId="66371775" w14:textId="1A022864" w:rsidR="00F772BD" w:rsidRPr="002D062A" w:rsidRDefault="00672D92" w:rsidP="006808C3">
      <w:pPr>
        <w:pStyle w:val="Titre1"/>
        <w:spacing w:after="120"/>
      </w:pPr>
      <w:bookmarkStart w:id="0" w:name="_Toc214540364"/>
      <w:r w:rsidRPr="002D062A">
        <w:lastRenderedPageBreak/>
        <w:t xml:space="preserve">Article 1 </w:t>
      </w:r>
      <w:r w:rsidR="00BD6FD3">
        <w:t>-</w:t>
      </w:r>
      <w:r w:rsidRPr="002D062A">
        <w:t xml:space="preserve"> Objet </w:t>
      </w:r>
      <w:r w:rsidR="007832FE" w:rsidRPr="002D062A">
        <w:t xml:space="preserve">et forme </w:t>
      </w:r>
      <w:r w:rsidRPr="002D062A">
        <w:t>du marché</w:t>
      </w:r>
      <w:bookmarkEnd w:id="0"/>
      <w:r w:rsidRPr="002D062A">
        <w:t xml:space="preserve"> </w:t>
      </w:r>
    </w:p>
    <w:p w14:paraId="6A8BDF35" w14:textId="77777777" w:rsidR="007832FE" w:rsidRDefault="002739E1" w:rsidP="006808C3">
      <w:pPr>
        <w:pStyle w:val="Sous-titre"/>
        <w:spacing w:after="120"/>
        <w:ind w:left="567"/>
      </w:pPr>
      <w:bookmarkStart w:id="1" w:name="_Toc214540365"/>
      <w:r>
        <w:t xml:space="preserve">1.1 </w:t>
      </w:r>
      <w:r w:rsidR="00061978">
        <w:t>-</w:t>
      </w:r>
      <w:r w:rsidR="00435FE8">
        <w:t xml:space="preserve"> </w:t>
      </w:r>
      <w:r w:rsidR="007832FE" w:rsidRPr="002D062A">
        <w:t>Objet</w:t>
      </w:r>
      <w:bookmarkEnd w:id="1"/>
    </w:p>
    <w:p w14:paraId="2CC853D9" w14:textId="77777777" w:rsidR="00A30549" w:rsidRPr="00A30549" w:rsidRDefault="00A30549" w:rsidP="00A30549">
      <w:pPr>
        <w:jc w:val="both"/>
        <w:rPr>
          <w:rFonts w:ascii="Arial" w:hAnsi="Arial" w:cs="Arial"/>
          <w:sz w:val="22"/>
          <w:szCs w:val="22"/>
        </w:rPr>
      </w:pPr>
      <w:r w:rsidRPr="00A30549">
        <w:rPr>
          <w:rFonts w:ascii="Arial" w:hAnsi="Arial" w:cs="Arial"/>
          <w:sz w:val="22"/>
          <w:szCs w:val="22"/>
        </w:rPr>
        <w:t xml:space="preserve">Le présent marché consiste à soutenir, par un dispositif d’appui au Directeur Général de l’ARS des Pays de la Loire, </w:t>
      </w:r>
    </w:p>
    <w:p w14:paraId="1C456441" w14:textId="77777777" w:rsidR="00A30549" w:rsidRPr="00A30549" w:rsidRDefault="00A30549" w:rsidP="00A30549">
      <w:pPr>
        <w:pStyle w:val="Paragraphedeliste"/>
        <w:numPr>
          <w:ilvl w:val="0"/>
          <w:numId w:val="22"/>
        </w:numPr>
        <w:jc w:val="both"/>
        <w:rPr>
          <w:rFonts w:ascii="Arial" w:hAnsi="Arial" w:cs="Arial"/>
        </w:rPr>
      </w:pPr>
      <w:r w:rsidRPr="00A30549">
        <w:rPr>
          <w:rFonts w:ascii="Arial" w:hAnsi="Arial" w:cs="Arial"/>
        </w:rPr>
        <w:t xml:space="preserve">La mise en œuvre du Programme Régional de Lutte contre le Tabac – PRLT 2025-2027, </w:t>
      </w:r>
    </w:p>
    <w:p w14:paraId="2D23E2D6" w14:textId="77777777" w:rsidR="00A30549" w:rsidRPr="00A30549" w:rsidRDefault="00A30549" w:rsidP="00A30549">
      <w:pPr>
        <w:pStyle w:val="Paragraphedeliste"/>
        <w:numPr>
          <w:ilvl w:val="0"/>
          <w:numId w:val="22"/>
        </w:numPr>
        <w:jc w:val="both"/>
        <w:rPr>
          <w:rFonts w:ascii="Arial" w:hAnsi="Arial" w:cs="Arial"/>
        </w:rPr>
      </w:pPr>
      <w:r w:rsidRPr="00A30549">
        <w:rPr>
          <w:rFonts w:ascii="Arial" w:hAnsi="Arial" w:cs="Arial"/>
        </w:rPr>
        <w:t xml:space="preserve">L’élaboration et le suivi du Programme Régional de Prévention des Addictions  </w:t>
      </w:r>
    </w:p>
    <w:p w14:paraId="54C201AF" w14:textId="2FD0AD35" w:rsidR="00A30549" w:rsidRPr="00A30549" w:rsidRDefault="00A30549" w:rsidP="00A30549">
      <w:pPr>
        <w:jc w:val="both"/>
        <w:rPr>
          <w:rFonts w:ascii="Arial" w:hAnsi="Arial" w:cs="Arial"/>
          <w:sz w:val="22"/>
          <w:szCs w:val="22"/>
        </w:rPr>
      </w:pPr>
      <w:r w:rsidRPr="00A30549">
        <w:rPr>
          <w:rFonts w:ascii="Arial" w:hAnsi="Arial" w:cs="Arial"/>
          <w:sz w:val="22"/>
          <w:szCs w:val="22"/>
        </w:rPr>
        <w:t xml:space="preserve">Ce dispositif assurera également le suivi et l’évaluation des Appels </w:t>
      </w:r>
      <w:r w:rsidR="00500970">
        <w:rPr>
          <w:rFonts w:ascii="Arial" w:hAnsi="Arial" w:cs="Arial"/>
          <w:sz w:val="22"/>
          <w:szCs w:val="22"/>
        </w:rPr>
        <w:t>à Manifestation d’Intérêt</w:t>
      </w:r>
      <w:r w:rsidR="00FB5FCF">
        <w:rPr>
          <w:rFonts w:ascii="Arial" w:hAnsi="Arial" w:cs="Arial"/>
          <w:sz w:val="22"/>
          <w:szCs w:val="22"/>
        </w:rPr>
        <w:t xml:space="preserve"> sur le</w:t>
      </w:r>
      <w:r w:rsidRPr="00A30549">
        <w:rPr>
          <w:rFonts w:ascii="Arial" w:hAnsi="Arial" w:cs="Arial"/>
          <w:sz w:val="22"/>
          <w:szCs w:val="22"/>
        </w:rPr>
        <w:t xml:space="preserve"> Fonds de lutte contre les addictions en lien avec l’instance de gouvernance en région (COPIL du Programme Régional de Prévention des Addictions). </w:t>
      </w:r>
    </w:p>
    <w:p w14:paraId="4D276D8C" w14:textId="77777777" w:rsidR="00A30549" w:rsidRPr="00A30549" w:rsidRDefault="00A30549" w:rsidP="00A30549">
      <w:pPr>
        <w:jc w:val="both"/>
        <w:rPr>
          <w:rFonts w:ascii="Arial" w:hAnsi="Arial" w:cs="Arial"/>
          <w:sz w:val="22"/>
          <w:szCs w:val="22"/>
        </w:rPr>
      </w:pPr>
      <w:r w:rsidRPr="00A30549">
        <w:rPr>
          <w:rFonts w:ascii="Arial" w:hAnsi="Arial" w:cs="Arial"/>
          <w:sz w:val="22"/>
          <w:szCs w:val="22"/>
        </w:rPr>
        <w:t xml:space="preserve">Il accompagnera les porteurs de projets dans l’élaboration et le suivi des projets financés par le Fonds Addictions. Il contribuera au développement de la culture d’évaluation et de capitalisation des projets. </w:t>
      </w:r>
    </w:p>
    <w:p w14:paraId="7F6E1127" w14:textId="77777777" w:rsidR="00A30549" w:rsidRPr="00A30549" w:rsidRDefault="00A30549" w:rsidP="00A30549">
      <w:pPr>
        <w:jc w:val="both"/>
        <w:rPr>
          <w:rFonts w:ascii="Arial" w:hAnsi="Arial" w:cs="Arial"/>
          <w:sz w:val="22"/>
          <w:szCs w:val="22"/>
        </w:rPr>
      </w:pPr>
      <w:r w:rsidRPr="00A30549">
        <w:rPr>
          <w:rFonts w:ascii="Arial" w:hAnsi="Arial" w:cs="Arial"/>
          <w:sz w:val="22"/>
          <w:szCs w:val="22"/>
        </w:rPr>
        <w:t>Enfin, il sera force de proposition pour les différentes stratégies à déployer par l’ARS pour la prévention des addictions en Pays de la Loire.</w:t>
      </w:r>
    </w:p>
    <w:p w14:paraId="0A7FEE0E" w14:textId="77777777" w:rsidR="00A30549" w:rsidRPr="005B609D" w:rsidRDefault="00A30549" w:rsidP="00A30549">
      <w:pPr>
        <w:jc w:val="both"/>
        <w:rPr>
          <w:rFonts w:ascii="Arial" w:hAnsi="Arial" w:cs="Arial"/>
          <w:color w:val="365F91" w:themeColor="accent1" w:themeShade="BF"/>
          <w:sz w:val="22"/>
          <w:szCs w:val="22"/>
        </w:rPr>
      </w:pPr>
    </w:p>
    <w:p w14:paraId="191A49F9" w14:textId="77777777" w:rsidR="007832FE" w:rsidRPr="00DC7B49" w:rsidRDefault="002739E1" w:rsidP="006808C3">
      <w:pPr>
        <w:pStyle w:val="Sous-titre"/>
        <w:spacing w:after="120"/>
        <w:ind w:left="567"/>
      </w:pPr>
      <w:bookmarkStart w:id="2" w:name="_Toc214540366"/>
      <w:r>
        <w:t xml:space="preserve">1.2 </w:t>
      </w:r>
      <w:r w:rsidR="009B4B9D">
        <w:t xml:space="preserve">- </w:t>
      </w:r>
      <w:r w:rsidR="007832FE" w:rsidRPr="00DC7B49">
        <w:t>Forme du marché</w:t>
      </w:r>
      <w:bookmarkEnd w:id="2"/>
    </w:p>
    <w:p w14:paraId="2D9D69E2" w14:textId="5742862F" w:rsidR="00A30549" w:rsidRDefault="00A30549" w:rsidP="00A30549">
      <w:pPr>
        <w:jc w:val="both"/>
        <w:rPr>
          <w:rFonts w:ascii="Arial" w:hAnsi="Arial" w:cs="Arial"/>
          <w:sz w:val="22"/>
          <w:szCs w:val="22"/>
        </w:rPr>
      </w:pPr>
      <w:r w:rsidRPr="00DC753F">
        <w:rPr>
          <w:rFonts w:ascii="Arial" w:hAnsi="Arial" w:cs="Arial"/>
          <w:sz w:val="22"/>
          <w:szCs w:val="22"/>
        </w:rPr>
        <w:t xml:space="preserve">Ce marché est passé selon la procédure de l’appel d’offres ouvert conformément aux dispositions de l’art. L2124-2 de l’ordonnance 2018-1074 et des art. </w:t>
      </w:r>
      <w:r>
        <w:rPr>
          <w:rFonts w:ascii="Arial" w:hAnsi="Arial" w:cs="Arial"/>
          <w:sz w:val="22"/>
          <w:szCs w:val="22"/>
        </w:rPr>
        <w:t xml:space="preserve">L2124-1, R2124-1 et R2124-2 </w:t>
      </w:r>
      <w:r w:rsidRPr="00DC753F">
        <w:rPr>
          <w:rFonts w:ascii="Arial" w:hAnsi="Arial" w:cs="Arial"/>
          <w:sz w:val="22"/>
          <w:szCs w:val="22"/>
        </w:rPr>
        <w:t>du code de la commande publique.</w:t>
      </w:r>
      <w:r>
        <w:rPr>
          <w:rFonts w:ascii="Arial" w:hAnsi="Arial" w:cs="Arial"/>
          <w:sz w:val="22"/>
          <w:szCs w:val="22"/>
        </w:rPr>
        <w:t xml:space="preserve"> </w:t>
      </w:r>
      <w:r w:rsidRPr="004B259D">
        <w:rPr>
          <w:rFonts w:ascii="Arial" w:hAnsi="Arial" w:cs="Arial"/>
          <w:sz w:val="22"/>
          <w:szCs w:val="22"/>
        </w:rPr>
        <w:t>Il s’agit d’un mar</w:t>
      </w:r>
      <w:r>
        <w:rPr>
          <w:rFonts w:ascii="Arial" w:hAnsi="Arial" w:cs="Arial"/>
          <w:sz w:val="22"/>
          <w:szCs w:val="22"/>
        </w:rPr>
        <w:t>ché ordinaire mono-attributaire.</w:t>
      </w:r>
    </w:p>
    <w:p w14:paraId="27EC594C" w14:textId="77777777" w:rsidR="009B4B9D" w:rsidRDefault="009B4B9D" w:rsidP="007832FE">
      <w:pPr>
        <w:jc w:val="both"/>
        <w:rPr>
          <w:rFonts w:ascii="Arial" w:hAnsi="Arial" w:cs="Arial"/>
          <w:sz w:val="22"/>
          <w:szCs w:val="22"/>
        </w:rPr>
      </w:pPr>
    </w:p>
    <w:p w14:paraId="312A73CE" w14:textId="77777777" w:rsidR="009B4B9D" w:rsidRDefault="002739E1" w:rsidP="006808C3">
      <w:pPr>
        <w:pStyle w:val="Sous-titre"/>
        <w:spacing w:after="120"/>
        <w:ind w:left="567"/>
      </w:pPr>
      <w:bookmarkStart w:id="3" w:name="_Toc214540367"/>
      <w:r>
        <w:t xml:space="preserve">1.3 </w:t>
      </w:r>
      <w:r w:rsidR="009B4B9D">
        <w:t>- Allotissement</w:t>
      </w:r>
      <w:bookmarkEnd w:id="3"/>
    </w:p>
    <w:p w14:paraId="44A96C58" w14:textId="77777777" w:rsidR="00DE2058" w:rsidRPr="00A30549" w:rsidRDefault="00DE2058" w:rsidP="00DE2058">
      <w:pPr>
        <w:rPr>
          <w:rFonts w:ascii="Arial" w:hAnsi="Arial" w:cs="Arial"/>
          <w:sz w:val="22"/>
          <w:szCs w:val="22"/>
        </w:rPr>
      </w:pPr>
      <w:r w:rsidRPr="00A30549">
        <w:rPr>
          <w:rFonts w:ascii="Arial" w:hAnsi="Arial" w:cs="Arial"/>
          <w:sz w:val="22"/>
          <w:szCs w:val="22"/>
        </w:rPr>
        <w:t>L’objet du marché ne permet pas l’identification de prestations distinctes.</w:t>
      </w:r>
    </w:p>
    <w:p w14:paraId="371B18BC" w14:textId="77777777" w:rsidR="00732CA0" w:rsidRDefault="00732CA0" w:rsidP="002D062A">
      <w:pPr>
        <w:pStyle w:val="Titre1"/>
      </w:pPr>
    </w:p>
    <w:p w14:paraId="2590C64E" w14:textId="77777777" w:rsidR="006708D2" w:rsidRPr="002035F6" w:rsidRDefault="006708D2" w:rsidP="006808C3">
      <w:pPr>
        <w:pStyle w:val="Titre1"/>
        <w:spacing w:after="120"/>
      </w:pPr>
      <w:bookmarkStart w:id="4" w:name="_Toc196275173"/>
      <w:bookmarkStart w:id="5" w:name="_Toc196794231"/>
      <w:bookmarkStart w:id="6" w:name="_Toc214540368"/>
      <w:r w:rsidRPr="002035F6">
        <w:t>Article</w:t>
      </w:r>
      <w:r w:rsidR="002D062A">
        <w:t xml:space="preserve"> 2 </w:t>
      </w:r>
      <w:r w:rsidR="00732CA0" w:rsidRPr="002035F6">
        <w:t>-</w:t>
      </w:r>
      <w:r w:rsidR="00D539D0">
        <w:t xml:space="preserve"> Les co</w:t>
      </w:r>
      <w:r w:rsidRPr="002035F6">
        <w:t>contractants</w:t>
      </w:r>
      <w:bookmarkEnd w:id="4"/>
      <w:bookmarkEnd w:id="5"/>
      <w:bookmarkEnd w:id="6"/>
      <w:r w:rsidR="00D539D0">
        <w:t xml:space="preserve"> </w:t>
      </w:r>
    </w:p>
    <w:p w14:paraId="3E14684A" w14:textId="77777777" w:rsidR="006708D2" w:rsidRPr="002035F6" w:rsidRDefault="006708D2" w:rsidP="002E4DFC">
      <w:pPr>
        <w:jc w:val="both"/>
        <w:rPr>
          <w:rFonts w:ascii="Arial" w:hAnsi="Arial" w:cs="Arial"/>
          <w:sz w:val="22"/>
          <w:szCs w:val="22"/>
        </w:rPr>
      </w:pPr>
      <w:r w:rsidRPr="002035F6">
        <w:rPr>
          <w:rFonts w:ascii="Arial" w:hAnsi="Arial" w:cs="Arial"/>
          <w:sz w:val="22"/>
          <w:szCs w:val="22"/>
        </w:rPr>
        <w:t>Le présent marché est conclu entre :</w:t>
      </w:r>
    </w:p>
    <w:p w14:paraId="2FF1C370" w14:textId="77777777" w:rsidR="0052080C" w:rsidRDefault="006708D2" w:rsidP="002E4DFC">
      <w:pPr>
        <w:jc w:val="both"/>
        <w:rPr>
          <w:rFonts w:ascii="Arial" w:hAnsi="Arial" w:cs="Arial"/>
          <w:sz w:val="22"/>
          <w:szCs w:val="22"/>
        </w:rPr>
      </w:pPr>
      <w:r w:rsidRPr="002035F6">
        <w:rPr>
          <w:rFonts w:ascii="Arial" w:hAnsi="Arial" w:cs="Arial"/>
          <w:sz w:val="22"/>
          <w:szCs w:val="22"/>
        </w:rPr>
        <w:t>L'</w:t>
      </w:r>
      <w:r w:rsidR="005D222E" w:rsidRPr="002035F6">
        <w:rPr>
          <w:rFonts w:ascii="Arial" w:hAnsi="Arial" w:cs="Arial"/>
          <w:sz w:val="22"/>
          <w:szCs w:val="22"/>
        </w:rPr>
        <w:t>A</w:t>
      </w:r>
      <w:r w:rsidRPr="002035F6">
        <w:rPr>
          <w:rFonts w:ascii="Arial" w:hAnsi="Arial" w:cs="Arial"/>
          <w:sz w:val="22"/>
          <w:szCs w:val="22"/>
        </w:rPr>
        <w:t xml:space="preserve">gence Régionale de Santé </w:t>
      </w:r>
      <w:r w:rsidR="005D222E" w:rsidRPr="002035F6">
        <w:rPr>
          <w:rFonts w:ascii="Arial" w:hAnsi="Arial" w:cs="Arial"/>
          <w:sz w:val="22"/>
          <w:szCs w:val="22"/>
        </w:rPr>
        <w:t xml:space="preserve">(ARS) </w:t>
      </w:r>
      <w:r w:rsidRPr="002035F6">
        <w:rPr>
          <w:rFonts w:ascii="Arial" w:hAnsi="Arial" w:cs="Arial"/>
          <w:sz w:val="22"/>
          <w:szCs w:val="22"/>
        </w:rPr>
        <w:t xml:space="preserve">des Pays de </w:t>
      </w:r>
      <w:smartTag w:uri="urn:schemas-microsoft-com:office:smarttags" w:element="PersonName">
        <w:smartTagPr>
          <w:attr w:name="ProductID" w:val="la Loire"/>
        </w:smartTagPr>
        <w:r w:rsidRPr="002035F6">
          <w:rPr>
            <w:rFonts w:ascii="Arial" w:hAnsi="Arial" w:cs="Arial"/>
            <w:sz w:val="22"/>
            <w:szCs w:val="22"/>
          </w:rPr>
          <w:t>la Loire</w:t>
        </w:r>
      </w:smartTag>
      <w:r w:rsidRPr="002035F6">
        <w:rPr>
          <w:rFonts w:ascii="Arial" w:hAnsi="Arial" w:cs="Arial"/>
          <w:sz w:val="22"/>
          <w:szCs w:val="22"/>
        </w:rPr>
        <w:t xml:space="preserve"> </w:t>
      </w:r>
    </w:p>
    <w:p w14:paraId="68E37062" w14:textId="77777777" w:rsidR="0052080C" w:rsidRDefault="006708D2" w:rsidP="002E4DFC">
      <w:pPr>
        <w:jc w:val="both"/>
        <w:rPr>
          <w:rFonts w:ascii="Arial" w:hAnsi="Arial" w:cs="Arial"/>
          <w:sz w:val="22"/>
          <w:szCs w:val="22"/>
        </w:rPr>
      </w:pPr>
      <w:r w:rsidRPr="002035F6">
        <w:rPr>
          <w:rFonts w:ascii="Arial" w:hAnsi="Arial" w:cs="Arial"/>
          <w:sz w:val="22"/>
          <w:szCs w:val="22"/>
        </w:rPr>
        <w:t xml:space="preserve">et </w:t>
      </w:r>
    </w:p>
    <w:p w14:paraId="785B517D" w14:textId="77777777" w:rsidR="006708D2" w:rsidRDefault="0052080C" w:rsidP="002E4DFC">
      <w:pPr>
        <w:jc w:val="both"/>
        <w:rPr>
          <w:rFonts w:ascii="Arial" w:hAnsi="Arial" w:cs="Arial"/>
          <w:sz w:val="22"/>
          <w:szCs w:val="22"/>
        </w:rPr>
      </w:pPr>
      <w:r>
        <w:rPr>
          <w:rFonts w:ascii="Arial" w:hAnsi="Arial" w:cs="Arial"/>
          <w:sz w:val="22"/>
          <w:szCs w:val="22"/>
        </w:rPr>
        <w:t>L</w:t>
      </w:r>
      <w:r w:rsidR="006708D2" w:rsidRPr="002035F6">
        <w:rPr>
          <w:rFonts w:ascii="Arial" w:hAnsi="Arial" w:cs="Arial"/>
          <w:sz w:val="22"/>
          <w:szCs w:val="22"/>
        </w:rPr>
        <w:t xml:space="preserve">a société retenue suite à l'appel d'offre lancé sur la base du présent </w:t>
      </w:r>
      <w:r w:rsidR="00781EED">
        <w:rPr>
          <w:rFonts w:ascii="Arial" w:hAnsi="Arial" w:cs="Arial"/>
          <w:sz w:val="22"/>
          <w:szCs w:val="22"/>
        </w:rPr>
        <w:t>document</w:t>
      </w:r>
      <w:r w:rsidR="006708D2" w:rsidRPr="002035F6">
        <w:rPr>
          <w:rFonts w:ascii="Arial" w:hAnsi="Arial" w:cs="Arial"/>
          <w:sz w:val="22"/>
          <w:szCs w:val="22"/>
        </w:rPr>
        <w:t xml:space="preserve"> ci-après dénommée "le titulaire”.</w:t>
      </w:r>
    </w:p>
    <w:p w14:paraId="62522C35" w14:textId="77777777" w:rsidR="00692476" w:rsidRDefault="00692476" w:rsidP="002E4DFC">
      <w:pPr>
        <w:jc w:val="both"/>
        <w:rPr>
          <w:rFonts w:ascii="Arial" w:hAnsi="Arial" w:cs="Arial"/>
          <w:sz w:val="22"/>
          <w:szCs w:val="22"/>
        </w:rPr>
      </w:pPr>
    </w:p>
    <w:p w14:paraId="0576DA94" w14:textId="77777777" w:rsidR="00692476" w:rsidRPr="00DC7B49" w:rsidRDefault="002D062A" w:rsidP="006808C3">
      <w:pPr>
        <w:pStyle w:val="Sous-titre"/>
        <w:spacing w:after="120"/>
        <w:ind w:left="567"/>
      </w:pPr>
      <w:bookmarkStart w:id="7" w:name="_Toc214540369"/>
      <w:r w:rsidRPr="00DC7B49">
        <w:t>2.1 -</w:t>
      </w:r>
      <w:r w:rsidR="00692476" w:rsidRPr="00DC7B49">
        <w:t xml:space="preserve"> Le pouvoir adjudicateur</w:t>
      </w:r>
      <w:bookmarkEnd w:id="7"/>
    </w:p>
    <w:tbl>
      <w:tblPr>
        <w:tblStyle w:val="Grilledutableau"/>
        <w:tblW w:w="0" w:type="auto"/>
        <w:tblInd w:w="13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985"/>
        <w:gridCol w:w="7796"/>
      </w:tblGrid>
      <w:tr w:rsidR="006808C3" w:rsidRPr="00027CD2" w14:paraId="4F5353CA" w14:textId="77777777" w:rsidTr="00500970">
        <w:trPr>
          <w:trHeight w:val="397"/>
        </w:trPr>
        <w:tc>
          <w:tcPr>
            <w:tcW w:w="1985" w:type="dxa"/>
            <w:shd w:val="clear" w:color="auto" w:fill="F2F2F2" w:themeFill="background1" w:themeFillShade="F2"/>
            <w:vAlign w:val="center"/>
          </w:tcPr>
          <w:p w14:paraId="3BAC13C4"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Signataire</w:t>
            </w:r>
          </w:p>
        </w:tc>
        <w:tc>
          <w:tcPr>
            <w:tcW w:w="7796" w:type="dxa"/>
            <w:vAlign w:val="center"/>
          </w:tcPr>
          <w:p w14:paraId="537F224A"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Directeur Général de l’ARS Pays de la Loire</w:t>
            </w:r>
          </w:p>
        </w:tc>
      </w:tr>
      <w:tr w:rsidR="006808C3" w:rsidRPr="00027CD2" w14:paraId="46BB21C0" w14:textId="77777777" w:rsidTr="00500970">
        <w:trPr>
          <w:trHeight w:val="397"/>
        </w:trPr>
        <w:tc>
          <w:tcPr>
            <w:tcW w:w="1985" w:type="dxa"/>
            <w:shd w:val="clear" w:color="auto" w:fill="F2F2F2" w:themeFill="background1" w:themeFillShade="F2"/>
            <w:vAlign w:val="center"/>
          </w:tcPr>
          <w:p w14:paraId="4AC23D3B"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Numéro SIRET</w:t>
            </w:r>
          </w:p>
        </w:tc>
        <w:tc>
          <w:tcPr>
            <w:tcW w:w="7796" w:type="dxa"/>
            <w:vAlign w:val="center"/>
          </w:tcPr>
          <w:p w14:paraId="18B3D9E7"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130 008 006 00061</w:t>
            </w:r>
          </w:p>
        </w:tc>
      </w:tr>
      <w:tr w:rsidR="006808C3" w:rsidRPr="00027CD2" w14:paraId="7DB8380D" w14:textId="77777777" w:rsidTr="00500970">
        <w:trPr>
          <w:trHeight w:val="964"/>
        </w:trPr>
        <w:tc>
          <w:tcPr>
            <w:tcW w:w="1985" w:type="dxa"/>
            <w:shd w:val="clear" w:color="auto" w:fill="F2F2F2" w:themeFill="background1" w:themeFillShade="F2"/>
            <w:vAlign w:val="center"/>
          </w:tcPr>
          <w:p w14:paraId="140A8A62"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Adresse</w:t>
            </w:r>
          </w:p>
        </w:tc>
        <w:tc>
          <w:tcPr>
            <w:tcW w:w="7796" w:type="dxa"/>
            <w:vAlign w:val="center"/>
          </w:tcPr>
          <w:p w14:paraId="736B9DF3"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17 boulevard Gaston Doumergue</w:t>
            </w:r>
          </w:p>
          <w:p w14:paraId="02977701"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CS 56233</w:t>
            </w:r>
          </w:p>
          <w:p w14:paraId="07BD216E"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44262 NANTES cedex 2</w:t>
            </w:r>
          </w:p>
        </w:tc>
      </w:tr>
      <w:tr w:rsidR="006808C3" w:rsidRPr="00027CD2" w14:paraId="3DAF0434" w14:textId="77777777" w:rsidTr="00500970">
        <w:trPr>
          <w:trHeight w:val="397"/>
        </w:trPr>
        <w:tc>
          <w:tcPr>
            <w:tcW w:w="1985" w:type="dxa"/>
            <w:shd w:val="clear" w:color="auto" w:fill="F2F2F2" w:themeFill="background1" w:themeFillShade="F2"/>
            <w:vAlign w:val="center"/>
          </w:tcPr>
          <w:p w14:paraId="1F4B394F"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Téléphone</w:t>
            </w:r>
          </w:p>
        </w:tc>
        <w:tc>
          <w:tcPr>
            <w:tcW w:w="7796" w:type="dxa"/>
            <w:vAlign w:val="center"/>
          </w:tcPr>
          <w:p w14:paraId="23E25A4D"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02 49 10 40 00</w:t>
            </w:r>
          </w:p>
        </w:tc>
      </w:tr>
      <w:tr w:rsidR="006808C3" w:rsidRPr="00027CD2" w14:paraId="0705892B" w14:textId="77777777" w:rsidTr="00500970">
        <w:trPr>
          <w:trHeight w:val="397"/>
        </w:trPr>
        <w:tc>
          <w:tcPr>
            <w:tcW w:w="1985" w:type="dxa"/>
            <w:shd w:val="clear" w:color="auto" w:fill="F2F2F2" w:themeFill="background1" w:themeFillShade="F2"/>
            <w:vAlign w:val="center"/>
          </w:tcPr>
          <w:p w14:paraId="7E411C9F"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Fax</w:t>
            </w:r>
          </w:p>
        </w:tc>
        <w:tc>
          <w:tcPr>
            <w:tcW w:w="7796" w:type="dxa"/>
            <w:vAlign w:val="center"/>
          </w:tcPr>
          <w:p w14:paraId="22F408E2"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02 77 67 80 24</w:t>
            </w:r>
          </w:p>
        </w:tc>
      </w:tr>
    </w:tbl>
    <w:p w14:paraId="7A6BD989" w14:textId="77777777" w:rsidR="006808C3" w:rsidRDefault="006808C3" w:rsidP="00DC7B49">
      <w:pPr>
        <w:pStyle w:val="Sous-titre"/>
        <w:ind w:left="567"/>
      </w:pPr>
    </w:p>
    <w:p w14:paraId="16854F56" w14:textId="77777777" w:rsidR="00692476" w:rsidRPr="00DC7B49" w:rsidRDefault="002D062A" w:rsidP="006808C3">
      <w:pPr>
        <w:pStyle w:val="Sous-titre"/>
        <w:spacing w:after="120"/>
        <w:ind w:left="567"/>
      </w:pPr>
      <w:bookmarkStart w:id="8" w:name="_Toc214540370"/>
      <w:r w:rsidRPr="00DC7B49">
        <w:t>2.2 -</w:t>
      </w:r>
      <w:r w:rsidR="00692476" w:rsidRPr="00DC7B49">
        <w:t xml:space="preserve"> Identification de la société</w:t>
      </w:r>
      <w:bookmarkEnd w:id="8"/>
    </w:p>
    <w:tbl>
      <w:tblPr>
        <w:tblStyle w:val="Grilledutableau"/>
        <w:tblW w:w="0" w:type="auto"/>
        <w:tblInd w:w="13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955"/>
        <w:gridCol w:w="2727"/>
        <w:gridCol w:w="2136"/>
        <w:gridCol w:w="2957"/>
      </w:tblGrid>
      <w:tr w:rsidR="006808C3" w:rsidRPr="00027CD2" w14:paraId="5AAAF973" w14:textId="77777777" w:rsidTr="00500970">
        <w:trPr>
          <w:trHeight w:val="397"/>
        </w:trPr>
        <w:tc>
          <w:tcPr>
            <w:tcW w:w="1955" w:type="dxa"/>
            <w:shd w:val="clear" w:color="auto" w:fill="F2F2F2" w:themeFill="background1" w:themeFillShade="F2"/>
            <w:vAlign w:val="center"/>
          </w:tcPr>
          <w:p w14:paraId="134165BF"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Nom de la société</w:t>
            </w:r>
          </w:p>
        </w:tc>
        <w:tc>
          <w:tcPr>
            <w:tcW w:w="7820" w:type="dxa"/>
            <w:gridSpan w:val="3"/>
            <w:vAlign w:val="center"/>
          </w:tcPr>
          <w:p w14:paraId="4EE8F926" w14:textId="77777777" w:rsidR="006808C3" w:rsidRPr="00027CD2" w:rsidRDefault="006808C3" w:rsidP="00500970">
            <w:pPr>
              <w:jc w:val="both"/>
              <w:rPr>
                <w:rFonts w:ascii="Arial" w:hAnsi="Arial" w:cs="Arial"/>
                <w:sz w:val="22"/>
                <w:szCs w:val="22"/>
              </w:rPr>
            </w:pPr>
          </w:p>
        </w:tc>
      </w:tr>
      <w:tr w:rsidR="006808C3" w:rsidRPr="00027CD2" w14:paraId="3B66136F" w14:textId="77777777" w:rsidTr="00500970">
        <w:trPr>
          <w:trHeight w:val="397"/>
        </w:trPr>
        <w:tc>
          <w:tcPr>
            <w:tcW w:w="1955" w:type="dxa"/>
            <w:shd w:val="clear" w:color="auto" w:fill="F2F2F2" w:themeFill="background1" w:themeFillShade="F2"/>
            <w:vAlign w:val="center"/>
          </w:tcPr>
          <w:p w14:paraId="6C309807"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Nom signataire</w:t>
            </w:r>
          </w:p>
        </w:tc>
        <w:tc>
          <w:tcPr>
            <w:tcW w:w="7820" w:type="dxa"/>
            <w:gridSpan w:val="3"/>
            <w:vAlign w:val="center"/>
          </w:tcPr>
          <w:p w14:paraId="1F4529EC" w14:textId="77777777" w:rsidR="006808C3" w:rsidRPr="00027CD2" w:rsidRDefault="006808C3" w:rsidP="00500970">
            <w:pPr>
              <w:jc w:val="both"/>
              <w:rPr>
                <w:rFonts w:ascii="Arial" w:hAnsi="Arial" w:cs="Arial"/>
                <w:sz w:val="22"/>
                <w:szCs w:val="22"/>
              </w:rPr>
            </w:pPr>
          </w:p>
        </w:tc>
      </w:tr>
      <w:tr w:rsidR="006808C3" w:rsidRPr="00027CD2" w14:paraId="244969BC" w14:textId="77777777" w:rsidTr="00500970">
        <w:trPr>
          <w:trHeight w:val="397"/>
        </w:trPr>
        <w:tc>
          <w:tcPr>
            <w:tcW w:w="1955" w:type="dxa"/>
            <w:shd w:val="clear" w:color="auto" w:fill="F2F2F2" w:themeFill="background1" w:themeFillShade="F2"/>
            <w:vAlign w:val="center"/>
          </w:tcPr>
          <w:p w14:paraId="560454DA"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Adresse</w:t>
            </w:r>
          </w:p>
        </w:tc>
        <w:tc>
          <w:tcPr>
            <w:tcW w:w="7820" w:type="dxa"/>
            <w:gridSpan w:val="3"/>
            <w:vAlign w:val="center"/>
          </w:tcPr>
          <w:p w14:paraId="7F380CA1" w14:textId="77777777" w:rsidR="006808C3" w:rsidRPr="00027CD2" w:rsidRDefault="006808C3" w:rsidP="00500970">
            <w:pPr>
              <w:jc w:val="both"/>
              <w:rPr>
                <w:rFonts w:ascii="Arial" w:hAnsi="Arial" w:cs="Arial"/>
                <w:sz w:val="22"/>
                <w:szCs w:val="22"/>
              </w:rPr>
            </w:pPr>
          </w:p>
        </w:tc>
      </w:tr>
      <w:tr w:rsidR="006808C3" w:rsidRPr="00027CD2" w14:paraId="1E75F047" w14:textId="77777777" w:rsidTr="00500970">
        <w:trPr>
          <w:trHeight w:val="397"/>
        </w:trPr>
        <w:tc>
          <w:tcPr>
            <w:tcW w:w="1955" w:type="dxa"/>
            <w:shd w:val="clear" w:color="auto" w:fill="F2F2F2" w:themeFill="background1" w:themeFillShade="F2"/>
            <w:vAlign w:val="center"/>
          </w:tcPr>
          <w:p w14:paraId="2F6A24D8"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Téléphone</w:t>
            </w:r>
          </w:p>
        </w:tc>
        <w:tc>
          <w:tcPr>
            <w:tcW w:w="2727" w:type="dxa"/>
            <w:vAlign w:val="center"/>
          </w:tcPr>
          <w:p w14:paraId="16143A41" w14:textId="77777777" w:rsidR="006808C3" w:rsidRPr="00027CD2" w:rsidRDefault="006808C3" w:rsidP="00500970">
            <w:pPr>
              <w:jc w:val="both"/>
              <w:rPr>
                <w:rFonts w:ascii="Arial" w:hAnsi="Arial" w:cs="Arial"/>
                <w:sz w:val="22"/>
                <w:szCs w:val="22"/>
              </w:rPr>
            </w:pPr>
          </w:p>
        </w:tc>
        <w:tc>
          <w:tcPr>
            <w:tcW w:w="2136" w:type="dxa"/>
            <w:shd w:val="clear" w:color="auto" w:fill="F2F2F2" w:themeFill="background1" w:themeFillShade="F2"/>
            <w:vAlign w:val="center"/>
          </w:tcPr>
          <w:p w14:paraId="210B838A"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Télécopieur</w:t>
            </w:r>
          </w:p>
        </w:tc>
        <w:tc>
          <w:tcPr>
            <w:tcW w:w="2957" w:type="dxa"/>
            <w:vAlign w:val="center"/>
          </w:tcPr>
          <w:p w14:paraId="51C21A40" w14:textId="77777777" w:rsidR="006808C3" w:rsidRPr="00027CD2" w:rsidRDefault="006808C3" w:rsidP="00500970">
            <w:pPr>
              <w:jc w:val="both"/>
              <w:rPr>
                <w:rFonts w:ascii="Arial" w:hAnsi="Arial" w:cs="Arial"/>
                <w:sz w:val="22"/>
                <w:szCs w:val="22"/>
              </w:rPr>
            </w:pPr>
          </w:p>
        </w:tc>
      </w:tr>
      <w:tr w:rsidR="006808C3" w:rsidRPr="00027CD2" w14:paraId="0C50C6BD" w14:textId="77777777" w:rsidTr="00500970">
        <w:trPr>
          <w:trHeight w:val="397"/>
        </w:trPr>
        <w:tc>
          <w:tcPr>
            <w:tcW w:w="1955" w:type="dxa"/>
            <w:shd w:val="clear" w:color="auto" w:fill="F2F2F2" w:themeFill="background1" w:themeFillShade="F2"/>
            <w:vAlign w:val="center"/>
          </w:tcPr>
          <w:p w14:paraId="2D8FA444"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Courriel</w:t>
            </w:r>
          </w:p>
        </w:tc>
        <w:tc>
          <w:tcPr>
            <w:tcW w:w="7820" w:type="dxa"/>
            <w:gridSpan w:val="3"/>
            <w:vAlign w:val="center"/>
          </w:tcPr>
          <w:p w14:paraId="7A9DA1B0" w14:textId="77777777" w:rsidR="006808C3" w:rsidRPr="00027CD2" w:rsidRDefault="006808C3" w:rsidP="00500970">
            <w:pPr>
              <w:jc w:val="both"/>
              <w:rPr>
                <w:rFonts w:ascii="Arial" w:hAnsi="Arial" w:cs="Arial"/>
                <w:sz w:val="22"/>
                <w:szCs w:val="22"/>
              </w:rPr>
            </w:pPr>
          </w:p>
        </w:tc>
      </w:tr>
      <w:tr w:rsidR="006808C3" w:rsidRPr="00027CD2" w14:paraId="5B1000AD" w14:textId="77777777" w:rsidTr="00500970">
        <w:trPr>
          <w:trHeight w:val="397"/>
        </w:trPr>
        <w:tc>
          <w:tcPr>
            <w:tcW w:w="1955" w:type="dxa"/>
            <w:shd w:val="clear" w:color="auto" w:fill="F2F2F2" w:themeFill="background1" w:themeFillShade="F2"/>
            <w:vAlign w:val="center"/>
          </w:tcPr>
          <w:p w14:paraId="11E5066C"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Numéro SIRET</w:t>
            </w:r>
          </w:p>
        </w:tc>
        <w:tc>
          <w:tcPr>
            <w:tcW w:w="7820" w:type="dxa"/>
            <w:gridSpan w:val="3"/>
            <w:vAlign w:val="center"/>
          </w:tcPr>
          <w:p w14:paraId="1A3414D5" w14:textId="77777777" w:rsidR="006808C3" w:rsidRPr="00027CD2" w:rsidRDefault="006808C3" w:rsidP="00500970">
            <w:pPr>
              <w:jc w:val="both"/>
              <w:rPr>
                <w:rFonts w:ascii="Arial" w:hAnsi="Arial" w:cs="Arial"/>
                <w:sz w:val="22"/>
                <w:szCs w:val="22"/>
              </w:rPr>
            </w:pPr>
          </w:p>
        </w:tc>
      </w:tr>
      <w:tr w:rsidR="006808C3" w:rsidRPr="00027CD2" w14:paraId="09A6FA50" w14:textId="77777777" w:rsidTr="00500970">
        <w:trPr>
          <w:trHeight w:val="283"/>
        </w:trPr>
        <w:tc>
          <w:tcPr>
            <w:tcW w:w="9775" w:type="dxa"/>
            <w:gridSpan w:val="4"/>
            <w:tcBorders>
              <w:bottom w:val="nil"/>
            </w:tcBorders>
            <w:shd w:val="clear" w:color="auto" w:fill="F2F2F2" w:themeFill="background1" w:themeFillShade="F2"/>
            <w:vAlign w:val="center"/>
          </w:tcPr>
          <w:p w14:paraId="0FF6C9C3"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Coordonnées bancaires IBAN (joindre un RIB)</w:t>
            </w:r>
          </w:p>
        </w:tc>
      </w:tr>
      <w:tr w:rsidR="006808C3" w:rsidRPr="00027CD2" w14:paraId="7B817559" w14:textId="77777777" w:rsidTr="00500970">
        <w:trPr>
          <w:trHeight w:val="397"/>
        </w:trPr>
        <w:tc>
          <w:tcPr>
            <w:tcW w:w="9775" w:type="dxa"/>
            <w:gridSpan w:val="4"/>
            <w:tcBorders>
              <w:top w:val="nil"/>
            </w:tcBorders>
            <w:vAlign w:val="center"/>
          </w:tcPr>
          <w:p w14:paraId="65DD7294" w14:textId="77777777" w:rsidR="006808C3" w:rsidRPr="00027CD2" w:rsidRDefault="006808C3" w:rsidP="00500970">
            <w:pPr>
              <w:jc w:val="both"/>
              <w:rPr>
                <w:rFonts w:ascii="Arial" w:hAnsi="Arial" w:cs="Arial"/>
                <w:sz w:val="22"/>
                <w:szCs w:val="22"/>
              </w:rPr>
            </w:pPr>
          </w:p>
        </w:tc>
      </w:tr>
    </w:tbl>
    <w:p w14:paraId="307FD284" w14:textId="77777777" w:rsidR="002D062A" w:rsidRDefault="002D062A" w:rsidP="00820489">
      <w:pPr>
        <w:jc w:val="both"/>
        <w:rPr>
          <w:rFonts w:ascii="Arial" w:hAnsi="Arial" w:cs="Arial"/>
          <w:sz w:val="22"/>
          <w:szCs w:val="22"/>
        </w:rPr>
      </w:pPr>
    </w:p>
    <w:p w14:paraId="79F306E5" w14:textId="77777777" w:rsidR="00820489" w:rsidRDefault="002D062A" w:rsidP="006808C3">
      <w:pPr>
        <w:spacing w:after="120"/>
        <w:ind w:left="284"/>
        <w:jc w:val="both"/>
        <w:rPr>
          <w:rFonts w:ascii="Arial" w:hAnsi="Arial" w:cs="Arial"/>
          <w:sz w:val="22"/>
          <w:szCs w:val="22"/>
        </w:rPr>
      </w:pPr>
      <w:r>
        <w:rPr>
          <w:rFonts w:ascii="Arial" w:hAnsi="Arial" w:cs="Arial"/>
          <w:sz w:val="22"/>
          <w:szCs w:val="22"/>
        </w:rPr>
        <w:lastRenderedPageBreak/>
        <w:t>2.2.1 -</w:t>
      </w:r>
      <w:r w:rsidR="00820489">
        <w:rPr>
          <w:rFonts w:ascii="Arial" w:hAnsi="Arial" w:cs="Arial"/>
          <w:sz w:val="22"/>
          <w:szCs w:val="22"/>
        </w:rPr>
        <w:t xml:space="preserve"> </w:t>
      </w:r>
      <w:r w:rsidR="00820489" w:rsidRPr="002D062A">
        <w:rPr>
          <w:rFonts w:ascii="Arial" w:hAnsi="Arial" w:cs="Arial"/>
          <w:sz w:val="22"/>
          <w:szCs w:val="22"/>
          <w:u w:val="single"/>
        </w:rPr>
        <w:t>Groupement d’entreprises</w:t>
      </w:r>
    </w:p>
    <w:p w14:paraId="7B5C77F9" w14:textId="77777777" w:rsidR="002D062A" w:rsidRPr="006808C3" w:rsidRDefault="00820489" w:rsidP="006808C3">
      <w:pPr>
        <w:numPr>
          <w:ilvl w:val="0"/>
          <w:numId w:val="8"/>
        </w:numPr>
        <w:spacing w:after="80"/>
        <w:ind w:left="714" w:hanging="357"/>
        <w:rPr>
          <w:rFonts w:ascii="Arial" w:hAnsi="Arial" w:cs="Arial"/>
          <w:b/>
          <w:sz w:val="22"/>
          <w:szCs w:val="22"/>
        </w:rPr>
      </w:pPr>
      <w:r w:rsidRPr="006808C3">
        <w:rPr>
          <w:rFonts w:ascii="Arial" w:hAnsi="Arial" w:cs="Arial"/>
          <w:b/>
          <w:sz w:val="22"/>
          <w:szCs w:val="22"/>
        </w:rPr>
        <w:t>Nature du groupement :</w:t>
      </w:r>
    </w:p>
    <w:p w14:paraId="2573842B" w14:textId="77777777" w:rsidR="002D062A" w:rsidRPr="00F0021F" w:rsidRDefault="00820489" w:rsidP="002D062A">
      <w:pPr>
        <w:ind w:left="567" w:hanging="567"/>
        <w:rPr>
          <w:rFonts w:ascii="Arial" w:hAnsi="Arial" w:cs="Arial"/>
          <w:sz w:val="22"/>
          <w:szCs w:val="22"/>
        </w:rPr>
      </w:pPr>
      <w:r w:rsidRPr="00F0021F">
        <w:rPr>
          <w:rFonts w:ascii="Arial" w:hAnsi="Arial" w:cs="Arial"/>
          <w:sz w:val="22"/>
          <w:szCs w:val="22"/>
        </w:rPr>
        <w:t>Le candidat est un groupement d’entreprises :</w:t>
      </w:r>
      <w:r w:rsidR="002D062A" w:rsidRPr="00F0021F">
        <w:rPr>
          <w:rFonts w:ascii="Arial" w:hAnsi="Arial" w:cs="Arial"/>
          <w:sz w:val="22"/>
          <w:szCs w:val="22"/>
        </w:rPr>
        <w:t xml:space="preserve"> </w:t>
      </w:r>
      <w:r w:rsidR="00BF6351" w:rsidRPr="00F0021F">
        <w:rPr>
          <w:rFonts w:ascii="Arial" w:hAnsi="Arial" w:cs="Arial"/>
          <w:sz w:val="22"/>
          <w:szCs w:val="22"/>
        </w:rPr>
        <w:fldChar w:fldCharType="begin">
          <w:ffData>
            <w:name w:val=""/>
            <w:enabled/>
            <w:calcOnExit w:val="0"/>
            <w:checkBox>
              <w:size w:val="20"/>
              <w:default w:val="0"/>
            </w:checkBox>
          </w:ffData>
        </w:fldChar>
      </w:r>
      <w:r w:rsidR="002D062A" w:rsidRPr="00F0021F">
        <w:rPr>
          <w:rFonts w:ascii="Arial" w:hAnsi="Arial" w:cs="Arial"/>
          <w:sz w:val="22"/>
          <w:szCs w:val="22"/>
        </w:rPr>
        <w:instrText xml:space="preserve"> FORMCHECKBOX </w:instrText>
      </w:r>
      <w:r w:rsidR="00BF6351" w:rsidRPr="00F0021F">
        <w:rPr>
          <w:rFonts w:ascii="Arial" w:hAnsi="Arial" w:cs="Arial"/>
          <w:sz w:val="22"/>
          <w:szCs w:val="22"/>
        </w:rPr>
      </w:r>
      <w:r w:rsidR="00BF6351" w:rsidRPr="00F0021F">
        <w:rPr>
          <w:rFonts w:ascii="Arial" w:hAnsi="Arial" w:cs="Arial"/>
          <w:sz w:val="22"/>
          <w:szCs w:val="22"/>
        </w:rPr>
        <w:fldChar w:fldCharType="separate"/>
      </w:r>
      <w:r w:rsidR="00BF6351" w:rsidRPr="00F0021F">
        <w:rPr>
          <w:rFonts w:ascii="Arial" w:hAnsi="Arial" w:cs="Arial"/>
          <w:sz w:val="22"/>
          <w:szCs w:val="22"/>
        </w:rPr>
        <w:fldChar w:fldCharType="end"/>
      </w:r>
      <w:r w:rsidR="002D062A" w:rsidRPr="00F0021F">
        <w:rPr>
          <w:rFonts w:ascii="Arial" w:hAnsi="Arial" w:cs="Arial"/>
          <w:i/>
          <w:iCs/>
          <w:sz w:val="22"/>
          <w:szCs w:val="22"/>
        </w:rPr>
        <w:t xml:space="preserve"> </w:t>
      </w:r>
      <w:r w:rsidR="002D062A" w:rsidRPr="00F0021F">
        <w:rPr>
          <w:rFonts w:ascii="Arial" w:hAnsi="Arial" w:cs="Arial"/>
          <w:sz w:val="22"/>
          <w:szCs w:val="22"/>
        </w:rPr>
        <w:t>conjoint      ou</w:t>
      </w:r>
      <w:r w:rsidR="002D062A" w:rsidRPr="00F0021F">
        <w:rPr>
          <w:rFonts w:ascii="Arial" w:hAnsi="Arial" w:cs="Arial"/>
          <w:sz w:val="22"/>
          <w:szCs w:val="22"/>
        </w:rPr>
        <w:tab/>
      </w:r>
      <w:r w:rsidR="002D062A" w:rsidRPr="00F0021F">
        <w:rPr>
          <w:rFonts w:ascii="Arial" w:hAnsi="Arial" w:cs="Arial"/>
          <w:sz w:val="22"/>
          <w:szCs w:val="22"/>
        </w:rPr>
        <w:tab/>
      </w:r>
      <w:r w:rsidR="00BF6351" w:rsidRPr="00F0021F">
        <w:rPr>
          <w:rFonts w:ascii="Arial" w:hAnsi="Arial" w:cs="Arial"/>
          <w:sz w:val="22"/>
          <w:szCs w:val="22"/>
        </w:rPr>
        <w:fldChar w:fldCharType="begin">
          <w:ffData>
            <w:name w:val=""/>
            <w:enabled/>
            <w:calcOnExit w:val="0"/>
            <w:checkBox>
              <w:size w:val="20"/>
              <w:default w:val="0"/>
            </w:checkBox>
          </w:ffData>
        </w:fldChar>
      </w:r>
      <w:r w:rsidR="002D062A" w:rsidRPr="00F0021F">
        <w:rPr>
          <w:rFonts w:ascii="Arial" w:hAnsi="Arial" w:cs="Arial"/>
          <w:sz w:val="22"/>
          <w:szCs w:val="22"/>
        </w:rPr>
        <w:instrText xml:space="preserve"> FORMCHECKBOX </w:instrText>
      </w:r>
      <w:r w:rsidR="00BF6351" w:rsidRPr="00F0021F">
        <w:rPr>
          <w:rFonts w:ascii="Arial" w:hAnsi="Arial" w:cs="Arial"/>
          <w:sz w:val="22"/>
          <w:szCs w:val="22"/>
        </w:rPr>
      </w:r>
      <w:r w:rsidR="00BF6351" w:rsidRPr="00F0021F">
        <w:rPr>
          <w:rFonts w:ascii="Arial" w:hAnsi="Arial" w:cs="Arial"/>
          <w:sz w:val="22"/>
          <w:szCs w:val="22"/>
        </w:rPr>
        <w:fldChar w:fldCharType="separate"/>
      </w:r>
      <w:r w:rsidR="00BF6351" w:rsidRPr="00F0021F">
        <w:rPr>
          <w:rFonts w:ascii="Arial" w:hAnsi="Arial" w:cs="Arial"/>
          <w:sz w:val="22"/>
          <w:szCs w:val="22"/>
        </w:rPr>
        <w:fldChar w:fldCharType="end"/>
      </w:r>
      <w:r w:rsidR="002D062A" w:rsidRPr="00F0021F">
        <w:rPr>
          <w:rFonts w:ascii="Arial" w:hAnsi="Arial" w:cs="Arial"/>
          <w:iCs/>
          <w:sz w:val="22"/>
          <w:szCs w:val="22"/>
        </w:rPr>
        <w:t xml:space="preserve"> </w:t>
      </w:r>
      <w:r w:rsidR="002D062A" w:rsidRPr="00F0021F">
        <w:rPr>
          <w:rFonts w:ascii="Arial" w:hAnsi="Arial" w:cs="Arial"/>
          <w:sz w:val="22"/>
          <w:szCs w:val="22"/>
        </w:rPr>
        <w:t>solidaire</w:t>
      </w:r>
    </w:p>
    <w:p w14:paraId="5BA23113" w14:textId="77777777" w:rsidR="00820489" w:rsidRPr="00F0021F" w:rsidRDefault="00820489" w:rsidP="00820489">
      <w:pPr>
        <w:rPr>
          <w:rFonts w:ascii="Arial" w:hAnsi="Arial" w:cs="Arial"/>
          <w:sz w:val="22"/>
          <w:szCs w:val="22"/>
        </w:rPr>
      </w:pPr>
    </w:p>
    <w:p w14:paraId="78417C5E" w14:textId="77777777" w:rsidR="002D062A" w:rsidRPr="00F0021F" w:rsidRDefault="00820489" w:rsidP="002D062A">
      <w:pPr>
        <w:ind w:left="567" w:hanging="567"/>
        <w:rPr>
          <w:rFonts w:ascii="Arial" w:hAnsi="Arial" w:cs="Arial"/>
          <w:sz w:val="22"/>
          <w:szCs w:val="22"/>
        </w:rPr>
      </w:pPr>
      <w:r w:rsidRPr="00F0021F">
        <w:rPr>
          <w:rFonts w:ascii="Arial" w:hAnsi="Arial" w:cs="Arial"/>
          <w:bCs/>
          <w:sz w:val="22"/>
          <w:szCs w:val="22"/>
        </w:rPr>
        <w:t>En cas de</w:t>
      </w:r>
      <w:r w:rsidRPr="00F0021F">
        <w:rPr>
          <w:rFonts w:ascii="Arial" w:hAnsi="Arial" w:cs="Arial"/>
          <w:b/>
          <w:bCs/>
          <w:sz w:val="22"/>
          <w:szCs w:val="22"/>
        </w:rPr>
        <w:t xml:space="preserve"> </w:t>
      </w:r>
      <w:r w:rsidRPr="00F0021F">
        <w:rPr>
          <w:rFonts w:ascii="Arial" w:hAnsi="Arial" w:cs="Arial"/>
          <w:sz w:val="22"/>
          <w:szCs w:val="22"/>
        </w:rPr>
        <w:t>groupement conjoint, le mandataire est solidaire :</w:t>
      </w:r>
      <w:r w:rsidR="002D062A" w:rsidRPr="00F0021F">
        <w:rPr>
          <w:rFonts w:ascii="Arial" w:hAnsi="Arial" w:cs="Arial"/>
          <w:sz w:val="22"/>
          <w:szCs w:val="22"/>
        </w:rPr>
        <w:t xml:space="preserve"> </w:t>
      </w:r>
      <w:r w:rsidR="00BF6351" w:rsidRPr="00F0021F">
        <w:rPr>
          <w:rFonts w:ascii="Arial" w:hAnsi="Arial" w:cs="Arial"/>
          <w:sz w:val="22"/>
          <w:szCs w:val="22"/>
        </w:rPr>
        <w:fldChar w:fldCharType="begin">
          <w:ffData>
            <w:name w:val=""/>
            <w:enabled/>
            <w:calcOnExit w:val="0"/>
            <w:checkBox>
              <w:size w:val="20"/>
              <w:default w:val="0"/>
            </w:checkBox>
          </w:ffData>
        </w:fldChar>
      </w:r>
      <w:r w:rsidR="002D062A" w:rsidRPr="00F0021F">
        <w:rPr>
          <w:rFonts w:ascii="Arial" w:hAnsi="Arial" w:cs="Arial"/>
          <w:sz w:val="22"/>
          <w:szCs w:val="22"/>
        </w:rPr>
        <w:instrText xml:space="preserve"> FORMCHECKBOX </w:instrText>
      </w:r>
      <w:r w:rsidR="00BF6351" w:rsidRPr="00F0021F">
        <w:rPr>
          <w:rFonts w:ascii="Arial" w:hAnsi="Arial" w:cs="Arial"/>
          <w:sz w:val="22"/>
          <w:szCs w:val="22"/>
        </w:rPr>
      </w:r>
      <w:r w:rsidR="00BF6351" w:rsidRPr="00F0021F">
        <w:rPr>
          <w:rFonts w:ascii="Arial" w:hAnsi="Arial" w:cs="Arial"/>
          <w:sz w:val="22"/>
          <w:szCs w:val="22"/>
        </w:rPr>
        <w:fldChar w:fldCharType="separate"/>
      </w:r>
      <w:r w:rsidR="00BF6351" w:rsidRPr="00F0021F">
        <w:rPr>
          <w:rFonts w:ascii="Arial" w:hAnsi="Arial" w:cs="Arial"/>
          <w:sz w:val="22"/>
          <w:szCs w:val="22"/>
        </w:rPr>
        <w:fldChar w:fldCharType="end"/>
      </w:r>
      <w:r w:rsidR="002D062A" w:rsidRPr="00F0021F">
        <w:rPr>
          <w:rFonts w:ascii="Arial" w:hAnsi="Arial" w:cs="Arial"/>
          <w:sz w:val="22"/>
          <w:szCs w:val="22"/>
        </w:rPr>
        <w:t xml:space="preserve"> oui</w:t>
      </w:r>
      <w:r w:rsidR="002D062A" w:rsidRPr="00F0021F">
        <w:rPr>
          <w:rFonts w:ascii="Arial" w:hAnsi="Arial" w:cs="Arial"/>
          <w:sz w:val="22"/>
          <w:szCs w:val="22"/>
        </w:rPr>
        <w:tab/>
        <w:t>ou</w:t>
      </w:r>
      <w:r w:rsidR="002D062A" w:rsidRPr="00F0021F">
        <w:rPr>
          <w:rFonts w:ascii="Arial" w:hAnsi="Arial" w:cs="Arial"/>
          <w:sz w:val="22"/>
          <w:szCs w:val="22"/>
        </w:rPr>
        <w:tab/>
      </w:r>
      <w:r w:rsidR="00BF6351" w:rsidRPr="00F0021F">
        <w:rPr>
          <w:rFonts w:ascii="Arial" w:hAnsi="Arial" w:cs="Arial"/>
          <w:sz w:val="22"/>
          <w:szCs w:val="22"/>
        </w:rPr>
        <w:fldChar w:fldCharType="begin">
          <w:ffData>
            <w:name w:val=""/>
            <w:enabled/>
            <w:calcOnExit w:val="0"/>
            <w:checkBox>
              <w:size w:val="20"/>
              <w:default w:val="0"/>
            </w:checkBox>
          </w:ffData>
        </w:fldChar>
      </w:r>
      <w:r w:rsidR="002D062A" w:rsidRPr="00F0021F">
        <w:rPr>
          <w:rFonts w:ascii="Arial" w:hAnsi="Arial" w:cs="Arial"/>
          <w:sz w:val="22"/>
          <w:szCs w:val="22"/>
        </w:rPr>
        <w:instrText xml:space="preserve"> FORMCHECKBOX </w:instrText>
      </w:r>
      <w:r w:rsidR="00BF6351" w:rsidRPr="00F0021F">
        <w:rPr>
          <w:rFonts w:ascii="Arial" w:hAnsi="Arial" w:cs="Arial"/>
          <w:sz w:val="22"/>
          <w:szCs w:val="22"/>
        </w:rPr>
      </w:r>
      <w:r w:rsidR="00BF6351" w:rsidRPr="00F0021F">
        <w:rPr>
          <w:rFonts w:ascii="Arial" w:hAnsi="Arial" w:cs="Arial"/>
          <w:sz w:val="22"/>
          <w:szCs w:val="22"/>
        </w:rPr>
        <w:fldChar w:fldCharType="separate"/>
      </w:r>
      <w:r w:rsidR="00BF6351" w:rsidRPr="00F0021F">
        <w:rPr>
          <w:rFonts w:ascii="Arial" w:hAnsi="Arial" w:cs="Arial"/>
          <w:sz w:val="22"/>
          <w:szCs w:val="22"/>
        </w:rPr>
        <w:fldChar w:fldCharType="end"/>
      </w:r>
      <w:r w:rsidR="002D062A" w:rsidRPr="00F0021F">
        <w:rPr>
          <w:rFonts w:ascii="Arial" w:hAnsi="Arial" w:cs="Arial"/>
          <w:iCs/>
          <w:sz w:val="22"/>
          <w:szCs w:val="22"/>
        </w:rPr>
        <w:t xml:space="preserve"> non</w:t>
      </w:r>
    </w:p>
    <w:p w14:paraId="034D1385" w14:textId="77777777" w:rsidR="008F5C58" w:rsidRDefault="008F5C58" w:rsidP="002D062A">
      <w:pPr>
        <w:rPr>
          <w:rFonts w:ascii="Arial" w:hAnsi="Arial" w:cs="Arial"/>
          <w:iCs/>
        </w:rPr>
      </w:pPr>
    </w:p>
    <w:p w14:paraId="3EF2820D" w14:textId="77777777" w:rsidR="00820489" w:rsidRDefault="00820489" w:rsidP="006808C3">
      <w:pPr>
        <w:numPr>
          <w:ilvl w:val="0"/>
          <w:numId w:val="7"/>
        </w:numPr>
        <w:spacing w:after="80"/>
        <w:ind w:left="714" w:hanging="357"/>
        <w:jc w:val="both"/>
        <w:rPr>
          <w:rFonts w:ascii="Arial" w:hAnsi="Arial" w:cs="Arial"/>
          <w:sz w:val="22"/>
          <w:szCs w:val="22"/>
        </w:rPr>
      </w:pPr>
      <w:r w:rsidRPr="006808C3">
        <w:rPr>
          <w:rFonts w:ascii="Arial" w:hAnsi="Arial" w:cs="Arial"/>
          <w:b/>
          <w:sz w:val="22"/>
          <w:szCs w:val="22"/>
        </w:rPr>
        <w:t>Identification des membres du groupement</w:t>
      </w:r>
      <w:r w:rsidR="002D062A">
        <w:rPr>
          <w:rFonts w:ascii="Arial" w:hAnsi="Arial" w:cs="Arial"/>
          <w:sz w:val="22"/>
          <w:szCs w:val="22"/>
        </w:rPr>
        <w:t> :</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68"/>
        <w:gridCol w:w="4544"/>
      </w:tblGrid>
      <w:tr w:rsidR="006808C3" w:rsidRPr="00027CD2" w14:paraId="0A2AAE66" w14:textId="77777777" w:rsidTr="00500970">
        <w:tc>
          <w:tcPr>
            <w:tcW w:w="5368" w:type="dxa"/>
            <w:shd w:val="clear" w:color="auto" w:fill="F2F2F2" w:themeFill="background1" w:themeFillShade="F2"/>
            <w:vAlign w:val="center"/>
          </w:tcPr>
          <w:p w14:paraId="7873F10E"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Nom de la société et nom représentant identifié,</w:t>
            </w:r>
            <w:r w:rsidRPr="00027CD2">
              <w:rPr>
                <w:rFonts w:ascii="Arial" w:hAnsi="Arial" w:cs="Arial"/>
                <w:sz w:val="22"/>
                <w:szCs w:val="22"/>
              </w:rPr>
              <w:br/>
              <w:t>adresse, téléphone, télécopieur, courriel, SIRET,</w:t>
            </w:r>
          </w:p>
          <w:p w14:paraId="12F3B01B"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Coordonnées bancaires IBAN (joindre RIB)</w:t>
            </w:r>
          </w:p>
        </w:tc>
        <w:tc>
          <w:tcPr>
            <w:tcW w:w="4544" w:type="dxa"/>
            <w:shd w:val="clear" w:color="auto" w:fill="F2F2F2" w:themeFill="background1" w:themeFillShade="F2"/>
            <w:vAlign w:val="center"/>
          </w:tcPr>
          <w:p w14:paraId="29B7C5C4" w14:textId="77777777" w:rsidR="006808C3" w:rsidRPr="00027CD2" w:rsidRDefault="006808C3" w:rsidP="00500970">
            <w:pPr>
              <w:jc w:val="both"/>
              <w:rPr>
                <w:rFonts w:ascii="Arial" w:hAnsi="Arial" w:cs="Arial"/>
                <w:sz w:val="22"/>
                <w:szCs w:val="22"/>
              </w:rPr>
            </w:pPr>
            <w:r w:rsidRPr="00027CD2">
              <w:rPr>
                <w:rFonts w:ascii="Arial" w:hAnsi="Arial" w:cs="Arial"/>
                <w:sz w:val="22"/>
                <w:szCs w:val="22"/>
              </w:rPr>
              <w:t>Répartition des prestations avec indication des montants HT</w:t>
            </w:r>
          </w:p>
        </w:tc>
      </w:tr>
      <w:tr w:rsidR="006808C3" w:rsidRPr="00027CD2" w14:paraId="40ED2AFF" w14:textId="77777777" w:rsidTr="00500970">
        <w:trPr>
          <w:trHeight w:val="1984"/>
        </w:trPr>
        <w:tc>
          <w:tcPr>
            <w:tcW w:w="5368" w:type="dxa"/>
            <w:vAlign w:val="center"/>
          </w:tcPr>
          <w:p w14:paraId="22712964" w14:textId="77777777" w:rsidR="006808C3" w:rsidRPr="00027CD2" w:rsidRDefault="006808C3" w:rsidP="00500970">
            <w:pPr>
              <w:jc w:val="both"/>
              <w:rPr>
                <w:rFonts w:ascii="Arial" w:hAnsi="Arial" w:cs="Arial"/>
                <w:sz w:val="22"/>
                <w:szCs w:val="22"/>
              </w:rPr>
            </w:pPr>
          </w:p>
        </w:tc>
        <w:tc>
          <w:tcPr>
            <w:tcW w:w="4544" w:type="dxa"/>
            <w:vAlign w:val="center"/>
          </w:tcPr>
          <w:p w14:paraId="6A4DACDB" w14:textId="77777777" w:rsidR="006808C3" w:rsidRPr="00027CD2" w:rsidRDefault="006808C3" w:rsidP="00500970">
            <w:pPr>
              <w:jc w:val="both"/>
              <w:rPr>
                <w:rFonts w:ascii="Arial" w:hAnsi="Arial" w:cs="Arial"/>
                <w:sz w:val="22"/>
                <w:szCs w:val="22"/>
              </w:rPr>
            </w:pPr>
          </w:p>
        </w:tc>
      </w:tr>
    </w:tbl>
    <w:p w14:paraId="65973F84" w14:textId="77777777" w:rsidR="00820489" w:rsidRPr="002035F6" w:rsidRDefault="00820489" w:rsidP="00820489">
      <w:pPr>
        <w:jc w:val="both"/>
        <w:rPr>
          <w:rFonts w:ascii="Arial" w:hAnsi="Arial" w:cs="Arial"/>
          <w:sz w:val="22"/>
          <w:szCs w:val="22"/>
        </w:rPr>
      </w:pPr>
    </w:p>
    <w:p w14:paraId="766CA4B5" w14:textId="77777777" w:rsidR="00F772BD" w:rsidRPr="006808C3" w:rsidRDefault="007F596F" w:rsidP="006808C3">
      <w:pPr>
        <w:numPr>
          <w:ilvl w:val="0"/>
          <w:numId w:val="7"/>
        </w:numPr>
        <w:spacing w:after="80"/>
        <w:rPr>
          <w:rFonts w:ascii="Arial" w:hAnsi="Arial" w:cs="Arial"/>
          <w:b/>
          <w:sz w:val="22"/>
          <w:szCs w:val="22"/>
        </w:rPr>
      </w:pPr>
      <w:r w:rsidRPr="006808C3">
        <w:rPr>
          <w:rFonts w:ascii="Arial" w:hAnsi="Arial" w:cs="Arial"/>
          <w:b/>
          <w:sz w:val="22"/>
          <w:szCs w:val="22"/>
        </w:rPr>
        <w:t>Identification mandataire :</w:t>
      </w:r>
    </w:p>
    <w:tbl>
      <w:tblPr>
        <w:tblStyle w:val="Grilledutableau"/>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087"/>
        <w:gridCol w:w="2410"/>
        <w:gridCol w:w="2456"/>
        <w:gridCol w:w="2959"/>
      </w:tblGrid>
      <w:tr w:rsidR="006808C3" w:rsidRPr="00D85C2D" w14:paraId="6258E1F1" w14:textId="77777777" w:rsidTr="00500970">
        <w:trPr>
          <w:trHeight w:val="397"/>
        </w:trPr>
        <w:tc>
          <w:tcPr>
            <w:tcW w:w="2087" w:type="dxa"/>
            <w:shd w:val="clear" w:color="auto" w:fill="F2F2F2" w:themeFill="background1" w:themeFillShade="F2"/>
            <w:vAlign w:val="center"/>
          </w:tcPr>
          <w:p w14:paraId="40F7BA53" w14:textId="77777777" w:rsidR="006808C3" w:rsidRPr="00D85C2D" w:rsidRDefault="006808C3" w:rsidP="00500970">
            <w:pPr>
              <w:rPr>
                <w:rFonts w:ascii="Arial" w:hAnsi="Arial" w:cs="Arial"/>
                <w:sz w:val="22"/>
                <w:szCs w:val="22"/>
              </w:rPr>
            </w:pPr>
            <w:r w:rsidRPr="00D85C2D">
              <w:rPr>
                <w:rFonts w:ascii="Arial" w:hAnsi="Arial" w:cs="Arial"/>
                <w:sz w:val="22"/>
                <w:szCs w:val="22"/>
              </w:rPr>
              <w:t>Nom de la société</w:t>
            </w:r>
          </w:p>
        </w:tc>
        <w:tc>
          <w:tcPr>
            <w:tcW w:w="7825" w:type="dxa"/>
            <w:gridSpan w:val="3"/>
            <w:vAlign w:val="center"/>
          </w:tcPr>
          <w:p w14:paraId="7AB3E4AE" w14:textId="77777777" w:rsidR="006808C3" w:rsidRPr="00D85C2D" w:rsidRDefault="006808C3" w:rsidP="00500970">
            <w:pPr>
              <w:rPr>
                <w:rFonts w:ascii="Arial" w:hAnsi="Arial" w:cs="Arial"/>
                <w:sz w:val="22"/>
                <w:szCs w:val="22"/>
              </w:rPr>
            </w:pPr>
          </w:p>
        </w:tc>
      </w:tr>
      <w:tr w:rsidR="006808C3" w:rsidRPr="00D85C2D" w14:paraId="56DC85A6" w14:textId="77777777" w:rsidTr="00500970">
        <w:trPr>
          <w:trHeight w:val="397"/>
        </w:trPr>
        <w:tc>
          <w:tcPr>
            <w:tcW w:w="2087" w:type="dxa"/>
            <w:shd w:val="clear" w:color="auto" w:fill="F2F2F2" w:themeFill="background1" w:themeFillShade="F2"/>
            <w:vAlign w:val="center"/>
          </w:tcPr>
          <w:p w14:paraId="06E0C8C6" w14:textId="77777777" w:rsidR="006808C3" w:rsidRPr="00D85C2D" w:rsidRDefault="006808C3" w:rsidP="00500970">
            <w:pPr>
              <w:rPr>
                <w:rFonts w:ascii="Arial" w:hAnsi="Arial" w:cs="Arial"/>
                <w:sz w:val="22"/>
                <w:szCs w:val="22"/>
              </w:rPr>
            </w:pPr>
            <w:r w:rsidRPr="00D85C2D">
              <w:rPr>
                <w:rFonts w:ascii="Arial" w:hAnsi="Arial" w:cs="Arial"/>
                <w:sz w:val="22"/>
                <w:szCs w:val="22"/>
              </w:rPr>
              <w:t>Nom signataire</w:t>
            </w:r>
          </w:p>
        </w:tc>
        <w:tc>
          <w:tcPr>
            <w:tcW w:w="7825" w:type="dxa"/>
            <w:gridSpan w:val="3"/>
            <w:vAlign w:val="center"/>
          </w:tcPr>
          <w:p w14:paraId="78830ED2" w14:textId="77777777" w:rsidR="006808C3" w:rsidRPr="00D85C2D" w:rsidRDefault="006808C3" w:rsidP="00500970">
            <w:pPr>
              <w:rPr>
                <w:rFonts w:ascii="Arial" w:hAnsi="Arial" w:cs="Arial"/>
                <w:sz w:val="22"/>
                <w:szCs w:val="22"/>
              </w:rPr>
            </w:pPr>
          </w:p>
        </w:tc>
      </w:tr>
      <w:tr w:rsidR="006808C3" w:rsidRPr="00D85C2D" w14:paraId="1AC1E607" w14:textId="77777777" w:rsidTr="00500970">
        <w:trPr>
          <w:trHeight w:val="397"/>
        </w:trPr>
        <w:tc>
          <w:tcPr>
            <w:tcW w:w="2087" w:type="dxa"/>
            <w:shd w:val="clear" w:color="auto" w:fill="F2F2F2" w:themeFill="background1" w:themeFillShade="F2"/>
            <w:vAlign w:val="center"/>
          </w:tcPr>
          <w:p w14:paraId="650018C7" w14:textId="77777777" w:rsidR="006808C3" w:rsidRPr="00D85C2D" w:rsidRDefault="006808C3" w:rsidP="00500970">
            <w:pPr>
              <w:rPr>
                <w:rFonts w:ascii="Arial" w:hAnsi="Arial" w:cs="Arial"/>
                <w:sz w:val="22"/>
                <w:szCs w:val="22"/>
              </w:rPr>
            </w:pPr>
            <w:r w:rsidRPr="00D85C2D">
              <w:rPr>
                <w:rFonts w:ascii="Arial" w:hAnsi="Arial" w:cs="Arial"/>
                <w:sz w:val="22"/>
                <w:szCs w:val="22"/>
              </w:rPr>
              <w:t>Adresse</w:t>
            </w:r>
          </w:p>
        </w:tc>
        <w:tc>
          <w:tcPr>
            <w:tcW w:w="7825" w:type="dxa"/>
            <w:gridSpan w:val="3"/>
            <w:vAlign w:val="center"/>
          </w:tcPr>
          <w:p w14:paraId="4FC38493" w14:textId="77777777" w:rsidR="006808C3" w:rsidRPr="00D85C2D" w:rsidRDefault="006808C3" w:rsidP="00500970">
            <w:pPr>
              <w:rPr>
                <w:rFonts w:ascii="Arial" w:hAnsi="Arial" w:cs="Arial"/>
                <w:sz w:val="22"/>
                <w:szCs w:val="22"/>
              </w:rPr>
            </w:pPr>
          </w:p>
        </w:tc>
      </w:tr>
      <w:tr w:rsidR="006808C3" w:rsidRPr="00D85C2D" w14:paraId="03067273" w14:textId="77777777" w:rsidTr="00500970">
        <w:trPr>
          <w:trHeight w:val="397"/>
        </w:trPr>
        <w:tc>
          <w:tcPr>
            <w:tcW w:w="2087" w:type="dxa"/>
            <w:shd w:val="clear" w:color="auto" w:fill="F2F2F2" w:themeFill="background1" w:themeFillShade="F2"/>
            <w:vAlign w:val="center"/>
          </w:tcPr>
          <w:p w14:paraId="1BA2603B" w14:textId="77777777" w:rsidR="006808C3" w:rsidRPr="00D85C2D" w:rsidRDefault="006808C3" w:rsidP="00500970">
            <w:pPr>
              <w:rPr>
                <w:rFonts w:ascii="Arial" w:hAnsi="Arial" w:cs="Arial"/>
                <w:sz w:val="22"/>
                <w:szCs w:val="22"/>
              </w:rPr>
            </w:pPr>
            <w:r w:rsidRPr="00D85C2D">
              <w:rPr>
                <w:rFonts w:ascii="Arial" w:hAnsi="Arial" w:cs="Arial"/>
                <w:sz w:val="22"/>
                <w:szCs w:val="22"/>
              </w:rPr>
              <w:t>Téléphone</w:t>
            </w:r>
          </w:p>
        </w:tc>
        <w:tc>
          <w:tcPr>
            <w:tcW w:w="2410" w:type="dxa"/>
            <w:vAlign w:val="center"/>
          </w:tcPr>
          <w:p w14:paraId="3F526810" w14:textId="77777777" w:rsidR="006808C3" w:rsidRPr="00D85C2D" w:rsidRDefault="006808C3" w:rsidP="00500970">
            <w:pPr>
              <w:rPr>
                <w:rFonts w:ascii="Arial" w:hAnsi="Arial" w:cs="Arial"/>
                <w:sz w:val="22"/>
                <w:szCs w:val="22"/>
              </w:rPr>
            </w:pPr>
          </w:p>
        </w:tc>
        <w:tc>
          <w:tcPr>
            <w:tcW w:w="2456" w:type="dxa"/>
            <w:shd w:val="clear" w:color="auto" w:fill="F2F2F2" w:themeFill="background1" w:themeFillShade="F2"/>
            <w:vAlign w:val="center"/>
          </w:tcPr>
          <w:p w14:paraId="576F033B" w14:textId="77777777" w:rsidR="006808C3" w:rsidRPr="00D85C2D" w:rsidRDefault="006808C3" w:rsidP="00500970">
            <w:pPr>
              <w:rPr>
                <w:rFonts w:ascii="Arial" w:hAnsi="Arial" w:cs="Arial"/>
                <w:sz w:val="22"/>
                <w:szCs w:val="22"/>
              </w:rPr>
            </w:pPr>
            <w:r w:rsidRPr="00D85C2D">
              <w:rPr>
                <w:rFonts w:ascii="Arial" w:hAnsi="Arial" w:cs="Arial"/>
                <w:sz w:val="22"/>
                <w:szCs w:val="22"/>
              </w:rPr>
              <w:t>Télécopieur</w:t>
            </w:r>
          </w:p>
        </w:tc>
        <w:tc>
          <w:tcPr>
            <w:tcW w:w="2959" w:type="dxa"/>
            <w:vAlign w:val="center"/>
          </w:tcPr>
          <w:p w14:paraId="58DBCAF8" w14:textId="77777777" w:rsidR="006808C3" w:rsidRPr="00D85C2D" w:rsidRDefault="006808C3" w:rsidP="00500970">
            <w:pPr>
              <w:rPr>
                <w:rFonts w:ascii="Arial" w:hAnsi="Arial" w:cs="Arial"/>
                <w:sz w:val="22"/>
                <w:szCs w:val="22"/>
              </w:rPr>
            </w:pPr>
          </w:p>
        </w:tc>
      </w:tr>
      <w:tr w:rsidR="006808C3" w:rsidRPr="00D85C2D" w14:paraId="43B55A22" w14:textId="77777777" w:rsidTr="00500970">
        <w:trPr>
          <w:trHeight w:val="397"/>
        </w:trPr>
        <w:tc>
          <w:tcPr>
            <w:tcW w:w="2087" w:type="dxa"/>
            <w:shd w:val="clear" w:color="auto" w:fill="F2F2F2" w:themeFill="background1" w:themeFillShade="F2"/>
            <w:vAlign w:val="center"/>
          </w:tcPr>
          <w:p w14:paraId="29615DE6" w14:textId="77777777" w:rsidR="006808C3" w:rsidRPr="00D85C2D" w:rsidRDefault="006808C3" w:rsidP="00500970">
            <w:pPr>
              <w:rPr>
                <w:rFonts w:ascii="Arial" w:hAnsi="Arial" w:cs="Arial"/>
                <w:sz w:val="22"/>
                <w:szCs w:val="22"/>
              </w:rPr>
            </w:pPr>
            <w:r w:rsidRPr="00D85C2D">
              <w:rPr>
                <w:rFonts w:ascii="Arial" w:hAnsi="Arial" w:cs="Arial"/>
                <w:sz w:val="22"/>
                <w:szCs w:val="22"/>
              </w:rPr>
              <w:t>Courriel</w:t>
            </w:r>
          </w:p>
        </w:tc>
        <w:tc>
          <w:tcPr>
            <w:tcW w:w="7825" w:type="dxa"/>
            <w:gridSpan w:val="3"/>
            <w:vAlign w:val="center"/>
          </w:tcPr>
          <w:p w14:paraId="175C1C46" w14:textId="77777777" w:rsidR="006808C3" w:rsidRPr="00D85C2D" w:rsidRDefault="006808C3" w:rsidP="00500970">
            <w:pPr>
              <w:rPr>
                <w:rFonts w:ascii="Arial" w:hAnsi="Arial" w:cs="Arial"/>
                <w:sz w:val="22"/>
                <w:szCs w:val="22"/>
              </w:rPr>
            </w:pPr>
          </w:p>
        </w:tc>
      </w:tr>
      <w:tr w:rsidR="006808C3" w:rsidRPr="00D85C2D" w14:paraId="527DB4A1" w14:textId="77777777" w:rsidTr="00500970">
        <w:trPr>
          <w:trHeight w:val="397"/>
        </w:trPr>
        <w:tc>
          <w:tcPr>
            <w:tcW w:w="2087" w:type="dxa"/>
            <w:shd w:val="clear" w:color="auto" w:fill="F2F2F2" w:themeFill="background1" w:themeFillShade="F2"/>
            <w:vAlign w:val="center"/>
          </w:tcPr>
          <w:p w14:paraId="1F4FA6BE" w14:textId="77777777" w:rsidR="006808C3" w:rsidRPr="00D85C2D" w:rsidRDefault="006808C3" w:rsidP="00500970">
            <w:pPr>
              <w:rPr>
                <w:rFonts w:ascii="Arial" w:hAnsi="Arial" w:cs="Arial"/>
                <w:sz w:val="22"/>
                <w:szCs w:val="22"/>
              </w:rPr>
            </w:pPr>
            <w:r w:rsidRPr="00D85C2D">
              <w:rPr>
                <w:rFonts w:ascii="Arial" w:hAnsi="Arial" w:cs="Arial"/>
                <w:sz w:val="22"/>
                <w:szCs w:val="22"/>
              </w:rPr>
              <w:t>Numéro SIRET</w:t>
            </w:r>
          </w:p>
        </w:tc>
        <w:tc>
          <w:tcPr>
            <w:tcW w:w="7825" w:type="dxa"/>
            <w:gridSpan w:val="3"/>
            <w:vAlign w:val="center"/>
          </w:tcPr>
          <w:p w14:paraId="4DBC7913" w14:textId="77777777" w:rsidR="006808C3" w:rsidRPr="00D85C2D" w:rsidRDefault="006808C3" w:rsidP="00500970">
            <w:pPr>
              <w:rPr>
                <w:rFonts w:ascii="Arial" w:hAnsi="Arial" w:cs="Arial"/>
                <w:sz w:val="22"/>
                <w:szCs w:val="22"/>
              </w:rPr>
            </w:pPr>
          </w:p>
        </w:tc>
      </w:tr>
      <w:tr w:rsidR="006808C3" w:rsidRPr="00D85C2D" w14:paraId="5365AC3F" w14:textId="77777777" w:rsidTr="00500970">
        <w:trPr>
          <w:trHeight w:val="283"/>
        </w:trPr>
        <w:tc>
          <w:tcPr>
            <w:tcW w:w="9912" w:type="dxa"/>
            <w:gridSpan w:val="4"/>
            <w:tcBorders>
              <w:bottom w:val="nil"/>
            </w:tcBorders>
            <w:shd w:val="clear" w:color="auto" w:fill="F2F2F2" w:themeFill="background1" w:themeFillShade="F2"/>
            <w:vAlign w:val="center"/>
          </w:tcPr>
          <w:p w14:paraId="3B875F74" w14:textId="77777777" w:rsidR="006808C3" w:rsidRPr="00D85C2D" w:rsidRDefault="006808C3" w:rsidP="00500970">
            <w:pPr>
              <w:rPr>
                <w:rFonts w:ascii="Arial" w:hAnsi="Arial" w:cs="Arial"/>
                <w:sz w:val="22"/>
                <w:szCs w:val="22"/>
              </w:rPr>
            </w:pPr>
            <w:r w:rsidRPr="00D85C2D">
              <w:rPr>
                <w:rFonts w:ascii="Arial" w:hAnsi="Arial" w:cs="Arial"/>
                <w:sz w:val="22"/>
                <w:szCs w:val="22"/>
              </w:rPr>
              <w:t>Coordonnées bancaires IBAN (joindre un RIB)</w:t>
            </w:r>
          </w:p>
        </w:tc>
      </w:tr>
      <w:tr w:rsidR="006808C3" w:rsidRPr="00D85C2D" w14:paraId="22386649" w14:textId="77777777" w:rsidTr="00500970">
        <w:trPr>
          <w:trHeight w:val="397"/>
        </w:trPr>
        <w:tc>
          <w:tcPr>
            <w:tcW w:w="9912" w:type="dxa"/>
            <w:gridSpan w:val="4"/>
            <w:tcBorders>
              <w:top w:val="nil"/>
            </w:tcBorders>
            <w:vAlign w:val="center"/>
          </w:tcPr>
          <w:p w14:paraId="7E8DD52F" w14:textId="77777777" w:rsidR="006808C3" w:rsidRPr="00D85C2D" w:rsidRDefault="006808C3" w:rsidP="00500970">
            <w:pPr>
              <w:rPr>
                <w:rFonts w:ascii="Arial" w:hAnsi="Arial" w:cs="Arial"/>
                <w:sz w:val="22"/>
                <w:szCs w:val="22"/>
              </w:rPr>
            </w:pPr>
          </w:p>
        </w:tc>
      </w:tr>
    </w:tbl>
    <w:p w14:paraId="68B8BBE2" w14:textId="77777777" w:rsidR="007F596F" w:rsidRDefault="007F596F" w:rsidP="002E4DFC">
      <w:pPr>
        <w:rPr>
          <w:rFonts w:ascii="Arial" w:hAnsi="Arial" w:cs="Arial"/>
          <w:sz w:val="22"/>
          <w:szCs w:val="22"/>
        </w:rPr>
      </w:pPr>
    </w:p>
    <w:p w14:paraId="0ED12AA9" w14:textId="77777777" w:rsidR="007F596F" w:rsidRPr="00F0021F" w:rsidRDefault="007F596F" w:rsidP="006808C3">
      <w:pPr>
        <w:spacing w:after="80"/>
        <w:rPr>
          <w:rFonts w:ascii="Arial" w:hAnsi="Arial" w:cs="Arial"/>
          <w:i/>
          <w:sz w:val="22"/>
          <w:szCs w:val="22"/>
        </w:rPr>
      </w:pPr>
      <w:r w:rsidRPr="00F0021F">
        <w:rPr>
          <w:rFonts w:ascii="Arial" w:hAnsi="Arial" w:cs="Arial"/>
          <w:sz w:val="22"/>
          <w:szCs w:val="22"/>
        </w:rPr>
        <w:t>Les membres du groupement :</w:t>
      </w:r>
    </w:p>
    <w:p w14:paraId="095E4859" w14:textId="77777777" w:rsidR="007F596F" w:rsidRPr="00F0021F" w:rsidRDefault="00BF6351" w:rsidP="00F0021F">
      <w:pPr>
        <w:ind w:left="709" w:hanging="567"/>
        <w:jc w:val="both"/>
        <w:rPr>
          <w:rFonts w:ascii="Arial" w:hAnsi="Arial" w:cs="Arial"/>
          <w:iCs/>
          <w:sz w:val="22"/>
          <w:szCs w:val="22"/>
        </w:rPr>
      </w:pPr>
      <w:r w:rsidRPr="00F0021F">
        <w:rPr>
          <w:rFonts w:ascii="Arial" w:hAnsi="Arial" w:cs="Arial"/>
          <w:sz w:val="22"/>
          <w:szCs w:val="22"/>
        </w:rPr>
        <w:fldChar w:fldCharType="begin">
          <w:ffData>
            <w:name w:val=""/>
            <w:enabled/>
            <w:calcOnExit w:val="0"/>
            <w:checkBox>
              <w:size w:val="20"/>
              <w:default w:val="0"/>
            </w:checkBox>
          </w:ffData>
        </w:fldChar>
      </w:r>
      <w:r w:rsidR="007F596F" w:rsidRPr="00F0021F">
        <w:rPr>
          <w:rFonts w:ascii="Arial" w:hAnsi="Arial" w:cs="Arial"/>
          <w:sz w:val="22"/>
          <w:szCs w:val="22"/>
        </w:rPr>
        <w:instrText xml:space="preserve"> FORMCHECKBOX </w:instrText>
      </w:r>
      <w:r w:rsidRPr="00F0021F">
        <w:rPr>
          <w:rFonts w:ascii="Arial" w:hAnsi="Arial" w:cs="Arial"/>
          <w:sz w:val="22"/>
          <w:szCs w:val="22"/>
        </w:rPr>
      </w:r>
      <w:r w:rsidRPr="00F0021F">
        <w:rPr>
          <w:rFonts w:ascii="Arial" w:hAnsi="Arial" w:cs="Arial"/>
          <w:sz w:val="22"/>
          <w:szCs w:val="22"/>
        </w:rPr>
        <w:fldChar w:fldCharType="separate"/>
      </w:r>
      <w:r w:rsidRPr="00F0021F">
        <w:rPr>
          <w:rFonts w:ascii="Arial" w:hAnsi="Arial" w:cs="Arial"/>
          <w:sz w:val="22"/>
          <w:szCs w:val="22"/>
        </w:rPr>
        <w:fldChar w:fldCharType="end"/>
      </w:r>
      <w:r w:rsidR="007F596F" w:rsidRPr="00F0021F">
        <w:rPr>
          <w:rFonts w:ascii="Arial" w:hAnsi="Arial" w:cs="Arial"/>
          <w:sz w:val="22"/>
          <w:szCs w:val="22"/>
        </w:rPr>
        <w:tab/>
        <w:t>signent individuellement l’offre du groupement et toutes modifications ultérieures du marc</w:t>
      </w:r>
      <w:r w:rsidR="00665311">
        <w:rPr>
          <w:rFonts w:ascii="Arial" w:hAnsi="Arial" w:cs="Arial"/>
          <w:sz w:val="22"/>
          <w:szCs w:val="22"/>
        </w:rPr>
        <w:t>hé public ou de l’accord-cadre </w:t>
      </w:r>
    </w:p>
    <w:p w14:paraId="010A4598" w14:textId="77777777" w:rsidR="007F596F" w:rsidRPr="00F0021F" w:rsidRDefault="00BF6351" w:rsidP="00F0021F">
      <w:pPr>
        <w:ind w:left="709" w:hanging="567"/>
        <w:jc w:val="both"/>
        <w:rPr>
          <w:rFonts w:ascii="Arial" w:hAnsi="Arial" w:cs="Arial"/>
          <w:iCs/>
          <w:sz w:val="22"/>
          <w:szCs w:val="22"/>
        </w:rPr>
      </w:pPr>
      <w:r w:rsidRPr="00F0021F">
        <w:rPr>
          <w:rFonts w:ascii="Arial" w:hAnsi="Arial" w:cs="Arial"/>
          <w:sz w:val="22"/>
          <w:szCs w:val="22"/>
        </w:rPr>
        <w:fldChar w:fldCharType="begin">
          <w:ffData>
            <w:name w:val=""/>
            <w:enabled/>
            <w:calcOnExit w:val="0"/>
            <w:checkBox>
              <w:size w:val="20"/>
              <w:default w:val="0"/>
            </w:checkBox>
          </w:ffData>
        </w:fldChar>
      </w:r>
      <w:r w:rsidR="007F596F" w:rsidRPr="00F0021F">
        <w:rPr>
          <w:rFonts w:ascii="Arial" w:hAnsi="Arial" w:cs="Arial"/>
          <w:sz w:val="22"/>
          <w:szCs w:val="22"/>
        </w:rPr>
        <w:instrText xml:space="preserve"> FORMCHECKBOX </w:instrText>
      </w:r>
      <w:r w:rsidRPr="00F0021F">
        <w:rPr>
          <w:rFonts w:ascii="Arial" w:hAnsi="Arial" w:cs="Arial"/>
          <w:sz w:val="22"/>
          <w:szCs w:val="22"/>
        </w:rPr>
      </w:r>
      <w:r w:rsidRPr="00F0021F">
        <w:rPr>
          <w:rFonts w:ascii="Arial" w:hAnsi="Arial" w:cs="Arial"/>
          <w:sz w:val="22"/>
          <w:szCs w:val="22"/>
        </w:rPr>
        <w:fldChar w:fldCharType="separate"/>
      </w:r>
      <w:r w:rsidRPr="00F0021F">
        <w:rPr>
          <w:rFonts w:ascii="Arial" w:hAnsi="Arial" w:cs="Arial"/>
          <w:sz w:val="22"/>
          <w:szCs w:val="22"/>
        </w:rPr>
        <w:fldChar w:fldCharType="end"/>
      </w:r>
      <w:r w:rsidR="007F596F" w:rsidRPr="00F0021F">
        <w:rPr>
          <w:rFonts w:ascii="Arial" w:hAnsi="Arial" w:cs="Arial"/>
          <w:sz w:val="22"/>
          <w:szCs w:val="22"/>
        </w:rPr>
        <w:tab/>
        <w:t>donnent mandat au mandataire, qui l’accepte, pour signer, en leur nom et pour leur compte, l’offre du groupement et toutes modifications ultérieures du marché public ou de l’accord-cadre, pour les représenter vis-à-vis du pouvoir adjudicateur ou de l’entité adjudicatrice et pour coordon</w:t>
      </w:r>
      <w:r w:rsidR="00665311">
        <w:rPr>
          <w:rFonts w:ascii="Arial" w:hAnsi="Arial" w:cs="Arial"/>
          <w:sz w:val="22"/>
          <w:szCs w:val="22"/>
        </w:rPr>
        <w:t>ner l’ensemble des prestations </w:t>
      </w:r>
    </w:p>
    <w:p w14:paraId="021C81BC" w14:textId="77777777" w:rsidR="00665311" w:rsidRDefault="00665311" w:rsidP="00195213">
      <w:pPr>
        <w:ind w:left="284"/>
        <w:jc w:val="both"/>
        <w:rPr>
          <w:rFonts w:ascii="Arial" w:hAnsi="Arial" w:cs="Arial"/>
          <w:sz w:val="22"/>
          <w:szCs w:val="22"/>
        </w:rPr>
      </w:pPr>
    </w:p>
    <w:p w14:paraId="1AA9AE8A" w14:textId="77777777" w:rsidR="007F596F" w:rsidRDefault="00F0021F" w:rsidP="006808C3">
      <w:pPr>
        <w:spacing w:after="120"/>
        <w:ind w:left="284"/>
        <w:jc w:val="both"/>
        <w:rPr>
          <w:rFonts w:ascii="Arial" w:hAnsi="Arial" w:cs="Arial"/>
          <w:sz w:val="22"/>
          <w:szCs w:val="22"/>
          <w:u w:val="single"/>
        </w:rPr>
      </w:pPr>
      <w:r>
        <w:rPr>
          <w:rFonts w:ascii="Arial" w:hAnsi="Arial" w:cs="Arial"/>
          <w:sz w:val="22"/>
          <w:szCs w:val="22"/>
        </w:rPr>
        <w:t xml:space="preserve">2.2.2 </w:t>
      </w:r>
      <w:r w:rsidR="00D61BA2">
        <w:rPr>
          <w:rFonts w:ascii="Arial" w:hAnsi="Arial" w:cs="Arial"/>
          <w:sz w:val="22"/>
          <w:szCs w:val="22"/>
        </w:rPr>
        <w:t>-</w:t>
      </w:r>
      <w:r w:rsidR="00262B23">
        <w:rPr>
          <w:rFonts w:ascii="Arial" w:hAnsi="Arial" w:cs="Arial"/>
          <w:sz w:val="22"/>
          <w:szCs w:val="22"/>
        </w:rPr>
        <w:t xml:space="preserve"> </w:t>
      </w:r>
      <w:r w:rsidR="00262B23" w:rsidRPr="00F0021F">
        <w:rPr>
          <w:rFonts w:ascii="Arial" w:hAnsi="Arial" w:cs="Arial"/>
          <w:sz w:val="22"/>
          <w:szCs w:val="22"/>
          <w:u w:val="single"/>
        </w:rPr>
        <w:t>Sous</w:t>
      </w:r>
      <w:r w:rsidRPr="00F0021F">
        <w:rPr>
          <w:rFonts w:ascii="Arial" w:hAnsi="Arial" w:cs="Arial"/>
          <w:sz w:val="22"/>
          <w:szCs w:val="22"/>
          <w:u w:val="single"/>
        </w:rPr>
        <w:t>-</w:t>
      </w:r>
      <w:r w:rsidR="00262B23" w:rsidRPr="00F0021F">
        <w:rPr>
          <w:rFonts w:ascii="Arial" w:hAnsi="Arial" w:cs="Arial"/>
          <w:sz w:val="22"/>
          <w:szCs w:val="22"/>
          <w:u w:val="single"/>
        </w:rPr>
        <w:t>traitance</w:t>
      </w:r>
    </w:p>
    <w:p w14:paraId="7A99ADAB" w14:textId="77777777" w:rsidR="00F0021F" w:rsidRDefault="006465CC" w:rsidP="00F0021F">
      <w:pPr>
        <w:jc w:val="both"/>
        <w:rPr>
          <w:rFonts w:ascii="Arial" w:hAnsi="Arial" w:cs="Arial"/>
          <w:sz w:val="22"/>
          <w:szCs w:val="22"/>
        </w:rPr>
      </w:pPr>
      <w:r>
        <w:rPr>
          <w:rFonts w:ascii="Arial" w:hAnsi="Arial" w:cs="Arial"/>
          <w:sz w:val="22"/>
          <w:szCs w:val="22"/>
        </w:rPr>
        <w:t>Déclaration de sous-traitant(s) </w:t>
      </w:r>
      <w:r w:rsidR="00997F7C">
        <w:rPr>
          <w:rFonts w:ascii="Arial" w:hAnsi="Arial" w:cs="Arial"/>
          <w:sz w:val="22"/>
          <w:szCs w:val="22"/>
        </w:rPr>
        <w:t>(pour chaque sous-traitant déclaré un formulaire DC4 est obligatoire) :</w:t>
      </w:r>
      <w:r>
        <w:rPr>
          <w:rFonts w:ascii="Arial" w:hAnsi="Arial" w:cs="Arial"/>
          <w:sz w:val="22"/>
          <w:szCs w:val="22"/>
        </w:rPr>
        <w:t xml:space="preserve"> </w:t>
      </w:r>
    </w:p>
    <w:tbl>
      <w:tblPr>
        <w:tblStyle w:val="Grilledutableau"/>
        <w:tblW w:w="991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122"/>
        <w:gridCol w:w="2835"/>
        <w:gridCol w:w="2169"/>
        <w:gridCol w:w="2792"/>
      </w:tblGrid>
      <w:tr w:rsidR="00667F89" w14:paraId="4C0DC8F0" w14:textId="77777777" w:rsidTr="00500970">
        <w:trPr>
          <w:trHeight w:val="397"/>
        </w:trPr>
        <w:tc>
          <w:tcPr>
            <w:tcW w:w="2122" w:type="dxa"/>
            <w:shd w:val="clear" w:color="auto" w:fill="F2F2F2" w:themeFill="background1" w:themeFillShade="F2"/>
            <w:vAlign w:val="center"/>
          </w:tcPr>
          <w:p w14:paraId="74A88040" w14:textId="77777777" w:rsidR="00667F89" w:rsidRPr="00D85C2D" w:rsidRDefault="00667F89" w:rsidP="00500970">
            <w:pPr>
              <w:rPr>
                <w:rFonts w:ascii="Arial" w:hAnsi="Arial" w:cs="Arial"/>
                <w:sz w:val="22"/>
                <w:szCs w:val="22"/>
              </w:rPr>
            </w:pPr>
            <w:r w:rsidRPr="00D85C2D">
              <w:rPr>
                <w:rFonts w:ascii="Arial" w:hAnsi="Arial" w:cs="Arial"/>
                <w:sz w:val="22"/>
                <w:szCs w:val="22"/>
              </w:rPr>
              <w:t>Nom de la société</w:t>
            </w:r>
          </w:p>
        </w:tc>
        <w:tc>
          <w:tcPr>
            <w:tcW w:w="7796" w:type="dxa"/>
            <w:gridSpan w:val="3"/>
            <w:vAlign w:val="center"/>
          </w:tcPr>
          <w:p w14:paraId="7F4D1AE5" w14:textId="77777777" w:rsidR="00667F89" w:rsidRPr="00D85C2D" w:rsidRDefault="00667F89" w:rsidP="00500970">
            <w:pPr>
              <w:rPr>
                <w:rFonts w:ascii="Arial" w:hAnsi="Arial" w:cs="Arial"/>
                <w:sz w:val="22"/>
                <w:szCs w:val="22"/>
              </w:rPr>
            </w:pPr>
          </w:p>
        </w:tc>
      </w:tr>
      <w:tr w:rsidR="00667F89" w14:paraId="3DAD8D78" w14:textId="77777777" w:rsidTr="00500970">
        <w:trPr>
          <w:trHeight w:val="397"/>
        </w:trPr>
        <w:tc>
          <w:tcPr>
            <w:tcW w:w="2122" w:type="dxa"/>
            <w:shd w:val="clear" w:color="auto" w:fill="F2F2F2" w:themeFill="background1" w:themeFillShade="F2"/>
            <w:vAlign w:val="center"/>
          </w:tcPr>
          <w:p w14:paraId="47E281DE" w14:textId="77777777" w:rsidR="00667F89" w:rsidRPr="00D85C2D" w:rsidRDefault="00667F89" w:rsidP="00500970">
            <w:pPr>
              <w:rPr>
                <w:rFonts w:ascii="Arial" w:hAnsi="Arial" w:cs="Arial"/>
                <w:sz w:val="22"/>
                <w:szCs w:val="22"/>
              </w:rPr>
            </w:pPr>
            <w:r w:rsidRPr="00D85C2D">
              <w:rPr>
                <w:rFonts w:ascii="Arial" w:hAnsi="Arial" w:cs="Arial"/>
                <w:sz w:val="22"/>
                <w:szCs w:val="22"/>
              </w:rPr>
              <w:t>Nom signataire</w:t>
            </w:r>
          </w:p>
        </w:tc>
        <w:tc>
          <w:tcPr>
            <w:tcW w:w="7796" w:type="dxa"/>
            <w:gridSpan w:val="3"/>
            <w:vAlign w:val="center"/>
          </w:tcPr>
          <w:p w14:paraId="579D03F4" w14:textId="77777777" w:rsidR="00667F89" w:rsidRPr="00D85C2D" w:rsidRDefault="00667F89" w:rsidP="00500970">
            <w:pPr>
              <w:rPr>
                <w:rFonts w:ascii="Arial" w:hAnsi="Arial" w:cs="Arial"/>
                <w:sz w:val="22"/>
                <w:szCs w:val="22"/>
              </w:rPr>
            </w:pPr>
          </w:p>
        </w:tc>
      </w:tr>
      <w:tr w:rsidR="00667F89" w14:paraId="23CBFB72" w14:textId="77777777" w:rsidTr="00500970">
        <w:trPr>
          <w:trHeight w:val="397"/>
        </w:trPr>
        <w:tc>
          <w:tcPr>
            <w:tcW w:w="2122" w:type="dxa"/>
            <w:shd w:val="clear" w:color="auto" w:fill="F2F2F2" w:themeFill="background1" w:themeFillShade="F2"/>
            <w:vAlign w:val="center"/>
          </w:tcPr>
          <w:p w14:paraId="461908AA" w14:textId="77777777" w:rsidR="00667F89" w:rsidRPr="00D85C2D" w:rsidRDefault="00667F89" w:rsidP="00500970">
            <w:pPr>
              <w:rPr>
                <w:rFonts w:ascii="Arial" w:hAnsi="Arial" w:cs="Arial"/>
                <w:sz w:val="22"/>
                <w:szCs w:val="22"/>
              </w:rPr>
            </w:pPr>
            <w:r w:rsidRPr="00D85C2D">
              <w:rPr>
                <w:rFonts w:ascii="Arial" w:hAnsi="Arial" w:cs="Arial"/>
                <w:sz w:val="22"/>
                <w:szCs w:val="22"/>
              </w:rPr>
              <w:t>Adresse</w:t>
            </w:r>
          </w:p>
        </w:tc>
        <w:tc>
          <w:tcPr>
            <w:tcW w:w="7796" w:type="dxa"/>
            <w:gridSpan w:val="3"/>
            <w:vAlign w:val="center"/>
          </w:tcPr>
          <w:p w14:paraId="496E33F4" w14:textId="77777777" w:rsidR="00667F89" w:rsidRPr="00D85C2D" w:rsidRDefault="00667F89" w:rsidP="00500970">
            <w:pPr>
              <w:rPr>
                <w:rFonts w:ascii="Arial" w:hAnsi="Arial" w:cs="Arial"/>
                <w:sz w:val="22"/>
                <w:szCs w:val="22"/>
              </w:rPr>
            </w:pPr>
          </w:p>
        </w:tc>
      </w:tr>
      <w:tr w:rsidR="00667F89" w14:paraId="403B9A6F" w14:textId="77777777" w:rsidTr="00500970">
        <w:trPr>
          <w:trHeight w:val="397"/>
        </w:trPr>
        <w:tc>
          <w:tcPr>
            <w:tcW w:w="2122" w:type="dxa"/>
            <w:shd w:val="clear" w:color="auto" w:fill="F2F2F2" w:themeFill="background1" w:themeFillShade="F2"/>
            <w:vAlign w:val="center"/>
          </w:tcPr>
          <w:p w14:paraId="637A1C27" w14:textId="77777777" w:rsidR="00667F89" w:rsidRPr="00D85C2D" w:rsidRDefault="00667F89" w:rsidP="00500970">
            <w:pPr>
              <w:rPr>
                <w:rFonts w:ascii="Arial" w:hAnsi="Arial" w:cs="Arial"/>
                <w:sz w:val="22"/>
                <w:szCs w:val="22"/>
              </w:rPr>
            </w:pPr>
            <w:r w:rsidRPr="00D85C2D">
              <w:rPr>
                <w:rFonts w:ascii="Arial" w:hAnsi="Arial" w:cs="Arial"/>
                <w:sz w:val="22"/>
                <w:szCs w:val="22"/>
              </w:rPr>
              <w:t>Téléphone</w:t>
            </w:r>
          </w:p>
        </w:tc>
        <w:tc>
          <w:tcPr>
            <w:tcW w:w="2835" w:type="dxa"/>
            <w:vAlign w:val="center"/>
          </w:tcPr>
          <w:p w14:paraId="5E96F8E8" w14:textId="77777777" w:rsidR="00667F89" w:rsidRPr="00D85C2D" w:rsidRDefault="00667F89" w:rsidP="00500970">
            <w:pPr>
              <w:rPr>
                <w:rFonts w:ascii="Arial" w:hAnsi="Arial" w:cs="Arial"/>
                <w:sz w:val="22"/>
                <w:szCs w:val="22"/>
              </w:rPr>
            </w:pPr>
          </w:p>
        </w:tc>
        <w:tc>
          <w:tcPr>
            <w:tcW w:w="2169" w:type="dxa"/>
            <w:shd w:val="clear" w:color="auto" w:fill="F2F2F2" w:themeFill="background1" w:themeFillShade="F2"/>
            <w:vAlign w:val="center"/>
          </w:tcPr>
          <w:p w14:paraId="60D7B5F8" w14:textId="77777777" w:rsidR="00667F89" w:rsidRPr="00D85C2D" w:rsidRDefault="00667F89" w:rsidP="00500970">
            <w:pPr>
              <w:jc w:val="center"/>
              <w:rPr>
                <w:rFonts w:ascii="Arial" w:hAnsi="Arial" w:cs="Arial"/>
                <w:sz w:val="22"/>
                <w:szCs w:val="22"/>
              </w:rPr>
            </w:pPr>
            <w:r w:rsidRPr="00D85C2D">
              <w:rPr>
                <w:rFonts w:ascii="Arial" w:hAnsi="Arial" w:cs="Arial"/>
                <w:sz w:val="22"/>
                <w:szCs w:val="22"/>
              </w:rPr>
              <w:t>Télécopieur</w:t>
            </w:r>
          </w:p>
        </w:tc>
        <w:tc>
          <w:tcPr>
            <w:tcW w:w="2792" w:type="dxa"/>
            <w:vAlign w:val="center"/>
          </w:tcPr>
          <w:p w14:paraId="4E6CD531" w14:textId="77777777" w:rsidR="00667F89" w:rsidRPr="00D85C2D" w:rsidRDefault="00667F89" w:rsidP="00500970">
            <w:pPr>
              <w:rPr>
                <w:rFonts w:ascii="Arial" w:hAnsi="Arial" w:cs="Arial"/>
                <w:sz w:val="22"/>
                <w:szCs w:val="22"/>
              </w:rPr>
            </w:pPr>
          </w:p>
        </w:tc>
      </w:tr>
      <w:tr w:rsidR="00667F89" w14:paraId="0613CDE5" w14:textId="77777777" w:rsidTr="00500970">
        <w:trPr>
          <w:trHeight w:val="397"/>
        </w:trPr>
        <w:tc>
          <w:tcPr>
            <w:tcW w:w="2122" w:type="dxa"/>
            <w:shd w:val="clear" w:color="auto" w:fill="F2F2F2" w:themeFill="background1" w:themeFillShade="F2"/>
            <w:vAlign w:val="center"/>
          </w:tcPr>
          <w:p w14:paraId="49A061CD" w14:textId="77777777" w:rsidR="00667F89" w:rsidRPr="00D85C2D" w:rsidRDefault="00667F89" w:rsidP="00500970">
            <w:pPr>
              <w:rPr>
                <w:rFonts w:ascii="Arial" w:hAnsi="Arial" w:cs="Arial"/>
                <w:sz w:val="22"/>
                <w:szCs w:val="22"/>
              </w:rPr>
            </w:pPr>
            <w:r w:rsidRPr="00D85C2D">
              <w:rPr>
                <w:rFonts w:ascii="Arial" w:hAnsi="Arial" w:cs="Arial"/>
                <w:sz w:val="22"/>
                <w:szCs w:val="22"/>
              </w:rPr>
              <w:t>Courriel</w:t>
            </w:r>
          </w:p>
        </w:tc>
        <w:tc>
          <w:tcPr>
            <w:tcW w:w="7796" w:type="dxa"/>
            <w:gridSpan w:val="3"/>
            <w:vAlign w:val="center"/>
          </w:tcPr>
          <w:p w14:paraId="28D4C845" w14:textId="77777777" w:rsidR="00667F89" w:rsidRPr="00D85C2D" w:rsidRDefault="00667F89" w:rsidP="00500970">
            <w:pPr>
              <w:rPr>
                <w:rFonts w:ascii="Arial" w:hAnsi="Arial" w:cs="Arial"/>
                <w:sz w:val="22"/>
                <w:szCs w:val="22"/>
              </w:rPr>
            </w:pPr>
          </w:p>
        </w:tc>
      </w:tr>
      <w:tr w:rsidR="00667F89" w14:paraId="386BAA53" w14:textId="77777777" w:rsidTr="00500970">
        <w:trPr>
          <w:trHeight w:val="397"/>
        </w:trPr>
        <w:tc>
          <w:tcPr>
            <w:tcW w:w="2122" w:type="dxa"/>
            <w:shd w:val="clear" w:color="auto" w:fill="F2F2F2" w:themeFill="background1" w:themeFillShade="F2"/>
            <w:vAlign w:val="center"/>
          </w:tcPr>
          <w:p w14:paraId="40CE80F7" w14:textId="77777777" w:rsidR="00667F89" w:rsidRPr="00D85C2D" w:rsidRDefault="00667F89" w:rsidP="00500970">
            <w:pPr>
              <w:rPr>
                <w:rFonts w:ascii="Arial" w:hAnsi="Arial" w:cs="Arial"/>
                <w:sz w:val="22"/>
                <w:szCs w:val="22"/>
              </w:rPr>
            </w:pPr>
            <w:r w:rsidRPr="00D85C2D">
              <w:rPr>
                <w:rFonts w:ascii="Arial" w:hAnsi="Arial" w:cs="Arial"/>
                <w:sz w:val="22"/>
                <w:szCs w:val="22"/>
              </w:rPr>
              <w:t>Numéro SIRET</w:t>
            </w:r>
          </w:p>
        </w:tc>
        <w:tc>
          <w:tcPr>
            <w:tcW w:w="7796" w:type="dxa"/>
            <w:gridSpan w:val="3"/>
            <w:vAlign w:val="center"/>
          </w:tcPr>
          <w:p w14:paraId="4D36551A" w14:textId="77777777" w:rsidR="00667F89" w:rsidRPr="00D85C2D" w:rsidRDefault="00667F89" w:rsidP="00500970">
            <w:pPr>
              <w:rPr>
                <w:rFonts w:ascii="Arial" w:hAnsi="Arial" w:cs="Arial"/>
                <w:sz w:val="22"/>
                <w:szCs w:val="22"/>
              </w:rPr>
            </w:pPr>
          </w:p>
        </w:tc>
      </w:tr>
    </w:tbl>
    <w:p w14:paraId="157210DD" w14:textId="77777777" w:rsidR="00262B23" w:rsidRDefault="00262B23" w:rsidP="002E4DFC">
      <w:pPr>
        <w:rPr>
          <w:rFonts w:ascii="Arial" w:hAnsi="Arial" w:cs="Arial"/>
          <w:sz w:val="22"/>
          <w:szCs w:val="22"/>
        </w:rPr>
      </w:pPr>
    </w:p>
    <w:p w14:paraId="57702968" w14:textId="77777777" w:rsidR="002B0300" w:rsidRDefault="002B0300">
      <w:pPr>
        <w:rPr>
          <w:rFonts w:ascii="Arial" w:hAnsi="Arial" w:cs="Arial"/>
          <w:b/>
          <w:sz w:val="22"/>
          <w:szCs w:val="22"/>
          <w:u w:val="single"/>
        </w:rPr>
      </w:pPr>
      <w:bookmarkStart w:id="9" w:name="_Toc196275175"/>
      <w:bookmarkStart w:id="10" w:name="_Toc196794233"/>
      <w:r>
        <w:br w:type="page"/>
      </w:r>
    </w:p>
    <w:p w14:paraId="09F98A53" w14:textId="0B83B980" w:rsidR="005D222E" w:rsidRPr="002035F6" w:rsidRDefault="00F342BB" w:rsidP="003B34D8">
      <w:pPr>
        <w:pStyle w:val="Titre1"/>
        <w:spacing w:after="120"/>
      </w:pPr>
      <w:bookmarkStart w:id="11" w:name="_Toc214540371"/>
      <w:r>
        <w:lastRenderedPageBreak/>
        <w:t xml:space="preserve">Article </w:t>
      </w:r>
      <w:r w:rsidR="00A30549">
        <w:t>3</w:t>
      </w:r>
      <w:r w:rsidR="005D222E" w:rsidRPr="002035F6">
        <w:t xml:space="preserve"> - Documents contractuels</w:t>
      </w:r>
      <w:bookmarkEnd w:id="9"/>
      <w:bookmarkEnd w:id="10"/>
      <w:bookmarkEnd w:id="11"/>
    </w:p>
    <w:p w14:paraId="453C5031" w14:textId="77777777" w:rsidR="005D222E" w:rsidRPr="002035F6" w:rsidRDefault="005D222E" w:rsidP="002359E6">
      <w:pPr>
        <w:jc w:val="both"/>
        <w:rPr>
          <w:rFonts w:ascii="Arial" w:hAnsi="Arial" w:cs="Arial"/>
          <w:sz w:val="22"/>
          <w:szCs w:val="22"/>
        </w:rPr>
      </w:pPr>
      <w:r w:rsidRPr="002035F6">
        <w:rPr>
          <w:rFonts w:ascii="Arial" w:hAnsi="Arial" w:cs="Arial"/>
          <w:sz w:val="22"/>
          <w:szCs w:val="22"/>
        </w:rPr>
        <w:t>Le marché est constitué par les documents contractuels énumérés ci-dessous, par ordre de priorité décroissant :</w:t>
      </w:r>
    </w:p>
    <w:p w14:paraId="35DD50ED" w14:textId="515432D2" w:rsidR="005D222E" w:rsidRPr="002035F6" w:rsidRDefault="008A2013" w:rsidP="002359E6">
      <w:pPr>
        <w:jc w:val="both"/>
        <w:rPr>
          <w:rFonts w:ascii="Arial" w:hAnsi="Arial" w:cs="Arial"/>
          <w:sz w:val="22"/>
          <w:szCs w:val="22"/>
        </w:rPr>
      </w:pPr>
      <w:r>
        <w:rPr>
          <w:rFonts w:ascii="Arial" w:hAnsi="Arial" w:cs="Arial"/>
          <w:sz w:val="22"/>
          <w:szCs w:val="22"/>
        </w:rPr>
        <w:t>- Le document unique valant candidature, cahier des clauses particulières et acte d’engagement</w:t>
      </w:r>
      <w:r w:rsidR="00151951">
        <w:rPr>
          <w:rFonts w:ascii="Arial" w:hAnsi="Arial" w:cs="Arial"/>
          <w:sz w:val="22"/>
          <w:szCs w:val="22"/>
        </w:rPr>
        <w:t xml:space="preserve"> et son annexe : Bordereau des Prix</w:t>
      </w:r>
      <w:r w:rsidR="00EC69E8">
        <w:rPr>
          <w:rFonts w:ascii="Arial" w:hAnsi="Arial" w:cs="Arial"/>
          <w:sz w:val="22"/>
          <w:szCs w:val="22"/>
        </w:rPr>
        <w:t xml:space="preserve"> </w:t>
      </w:r>
    </w:p>
    <w:p w14:paraId="067667DF" w14:textId="77777777" w:rsidR="005D222E" w:rsidRPr="002035F6" w:rsidRDefault="005D222E" w:rsidP="002359E6">
      <w:pPr>
        <w:jc w:val="both"/>
        <w:rPr>
          <w:rFonts w:ascii="Arial" w:hAnsi="Arial" w:cs="Arial"/>
          <w:sz w:val="22"/>
          <w:szCs w:val="22"/>
        </w:rPr>
      </w:pPr>
      <w:r w:rsidRPr="002035F6">
        <w:rPr>
          <w:rFonts w:ascii="Arial" w:hAnsi="Arial" w:cs="Arial"/>
          <w:sz w:val="22"/>
          <w:szCs w:val="22"/>
        </w:rPr>
        <w:t>- Le mémoire du candidat.</w:t>
      </w:r>
    </w:p>
    <w:p w14:paraId="077B8C57" w14:textId="63B28940" w:rsidR="005D222E" w:rsidRPr="00A30549" w:rsidRDefault="005D222E" w:rsidP="002359E6">
      <w:pPr>
        <w:jc w:val="both"/>
        <w:rPr>
          <w:rFonts w:ascii="Arial" w:hAnsi="Arial" w:cs="Arial"/>
          <w:sz w:val="22"/>
          <w:szCs w:val="22"/>
        </w:rPr>
      </w:pPr>
      <w:r w:rsidRPr="002035F6">
        <w:rPr>
          <w:rFonts w:ascii="Arial" w:hAnsi="Arial" w:cs="Arial"/>
          <w:sz w:val="22"/>
          <w:szCs w:val="22"/>
        </w:rPr>
        <w:t xml:space="preserve">- Le cahier des clauses administratives générales </w:t>
      </w:r>
      <w:r w:rsidRPr="00A30549">
        <w:rPr>
          <w:rFonts w:ascii="Arial" w:hAnsi="Arial" w:cs="Arial"/>
          <w:sz w:val="22"/>
          <w:szCs w:val="22"/>
        </w:rPr>
        <w:t xml:space="preserve">applicables </w:t>
      </w:r>
      <w:r w:rsidR="00BD5E48" w:rsidRPr="00A30549">
        <w:rPr>
          <w:rFonts w:ascii="Arial" w:hAnsi="Arial" w:cs="Arial"/>
          <w:sz w:val="22"/>
          <w:szCs w:val="22"/>
        </w:rPr>
        <w:t xml:space="preserve">aux fournitures courantes et services (CCAGFCS arrêté du </w:t>
      </w:r>
      <w:r w:rsidR="00144296" w:rsidRPr="00A30549">
        <w:rPr>
          <w:rFonts w:ascii="Arial" w:hAnsi="Arial" w:cs="Arial"/>
          <w:sz w:val="22"/>
          <w:szCs w:val="22"/>
        </w:rPr>
        <w:t>30 mars 2021</w:t>
      </w:r>
      <w:r w:rsidR="00BD5E48" w:rsidRPr="00A30549">
        <w:rPr>
          <w:rFonts w:ascii="Arial" w:hAnsi="Arial" w:cs="Arial"/>
          <w:sz w:val="22"/>
          <w:szCs w:val="22"/>
        </w:rPr>
        <w:t xml:space="preserve">) </w:t>
      </w:r>
    </w:p>
    <w:p w14:paraId="29C38D2B" w14:textId="77777777" w:rsidR="005A5A26" w:rsidRDefault="005A5A26" w:rsidP="002359E6">
      <w:pPr>
        <w:pStyle w:val="Corpsdetexte2"/>
        <w:rPr>
          <w:rFonts w:ascii="Arial" w:hAnsi="Arial" w:cs="Arial"/>
          <w:sz w:val="22"/>
          <w:szCs w:val="22"/>
        </w:rPr>
      </w:pPr>
    </w:p>
    <w:p w14:paraId="4E0B80DD" w14:textId="77777777" w:rsidR="005D222E" w:rsidRPr="002035F6" w:rsidRDefault="005A5A26" w:rsidP="002359E6">
      <w:pPr>
        <w:pStyle w:val="Corpsdetexte2"/>
        <w:rPr>
          <w:rFonts w:ascii="Arial" w:hAnsi="Arial" w:cs="Arial"/>
          <w:sz w:val="22"/>
          <w:szCs w:val="22"/>
        </w:rPr>
      </w:pPr>
      <w:r>
        <w:rPr>
          <w:rFonts w:ascii="Arial" w:hAnsi="Arial" w:cs="Arial"/>
          <w:sz w:val="22"/>
          <w:szCs w:val="22"/>
        </w:rPr>
        <w:t>T</w:t>
      </w:r>
      <w:r w:rsidR="005D222E" w:rsidRPr="002035F6">
        <w:rPr>
          <w:rFonts w:ascii="Arial" w:hAnsi="Arial" w:cs="Arial"/>
          <w:sz w:val="22"/>
          <w:szCs w:val="22"/>
        </w:rPr>
        <w:t>oute clause figurant aux conditions générales du titulaire, sur ses tarifs ou au dos des factures, et contraire aux documents contractuels indiqués ci-dessus, est réputée non écrite.</w:t>
      </w:r>
    </w:p>
    <w:p w14:paraId="2A5B7AC0" w14:textId="77777777" w:rsidR="005A5A26" w:rsidRDefault="005A5A26" w:rsidP="002359E6">
      <w:pPr>
        <w:pStyle w:val="Corpsdetexte2"/>
        <w:rPr>
          <w:rFonts w:ascii="Arial" w:hAnsi="Arial" w:cs="Arial"/>
          <w:sz w:val="22"/>
          <w:szCs w:val="22"/>
        </w:rPr>
      </w:pPr>
    </w:p>
    <w:p w14:paraId="1280D0C6" w14:textId="77777777" w:rsidR="005D222E" w:rsidRPr="002035F6" w:rsidRDefault="005D222E" w:rsidP="002359E6">
      <w:pPr>
        <w:pStyle w:val="Corpsdetexte2"/>
        <w:rPr>
          <w:rFonts w:ascii="Arial" w:hAnsi="Arial" w:cs="Arial"/>
          <w:sz w:val="22"/>
          <w:szCs w:val="22"/>
        </w:rPr>
      </w:pPr>
      <w:r w:rsidRPr="002035F6">
        <w:rPr>
          <w:rFonts w:ascii="Arial" w:hAnsi="Arial" w:cs="Arial"/>
          <w:sz w:val="22"/>
          <w:szCs w:val="22"/>
        </w:rPr>
        <w:t>Tous les documents relatifs au marché sont rédigés en langue française.</w:t>
      </w:r>
    </w:p>
    <w:p w14:paraId="72D5F82B" w14:textId="77777777" w:rsidR="005A5A26" w:rsidRDefault="005A5A26" w:rsidP="002359E6">
      <w:pPr>
        <w:jc w:val="both"/>
        <w:rPr>
          <w:rFonts w:ascii="Arial" w:hAnsi="Arial" w:cs="Arial"/>
          <w:sz w:val="22"/>
          <w:szCs w:val="22"/>
        </w:rPr>
      </w:pPr>
    </w:p>
    <w:p w14:paraId="159E8B53" w14:textId="77777777" w:rsidR="005D222E" w:rsidRDefault="005D222E" w:rsidP="00EB2AA7">
      <w:pPr>
        <w:jc w:val="both"/>
        <w:rPr>
          <w:rFonts w:ascii="Arial" w:hAnsi="Arial" w:cs="Arial"/>
          <w:sz w:val="22"/>
          <w:szCs w:val="22"/>
        </w:rPr>
      </w:pPr>
      <w:r w:rsidRPr="008F5C58">
        <w:rPr>
          <w:rFonts w:ascii="Arial" w:hAnsi="Arial" w:cs="Arial"/>
          <w:sz w:val="22"/>
          <w:szCs w:val="22"/>
        </w:rPr>
        <w:t>Les exemplaires de ces documents conservés dans les archives de l’Administration font seuls foi en cas de litige.</w:t>
      </w:r>
    </w:p>
    <w:p w14:paraId="7E53B2CF" w14:textId="77777777" w:rsidR="00F82B5B" w:rsidRDefault="00F82B5B">
      <w:pPr>
        <w:rPr>
          <w:rFonts w:ascii="Arial" w:hAnsi="Arial" w:cs="Arial"/>
          <w:sz w:val="22"/>
          <w:szCs w:val="22"/>
        </w:rPr>
      </w:pPr>
    </w:p>
    <w:p w14:paraId="6BFFB039" w14:textId="6028CFD6" w:rsidR="004922A0" w:rsidRPr="002035F6" w:rsidRDefault="00A32BA6" w:rsidP="003B34D8">
      <w:pPr>
        <w:pStyle w:val="Titre1"/>
        <w:spacing w:after="120"/>
      </w:pPr>
      <w:bookmarkStart w:id="12" w:name="_Toc214540372"/>
      <w:r>
        <w:t>Article</w:t>
      </w:r>
      <w:r w:rsidR="00A5307A">
        <w:t xml:space="preserve"> </w:t>
      </w:r>
      <w:r w:rsidR="00A30549">
        <w:t>4</w:t>
      </w:r>
      <w:r w:rsidR="004922A0" w:rsidRPr="002035F6">
        <w:t xml:space="preserve"> - Durée du marché</w:t>
      </w:r>
      <w:bookmarkEnd w:id="12"/>
    </w:p>
    <w:p w14:paraId="3606DC08" w14:textId="77777777" w:rsidR="00A30549" w:rsidRPr="002B0300" w:rsidRDefault="00A30549" w:rsidP="00A30549">
      <w:pPr>
        <w:jc w:val="both"/>
        <w:rPr>
          <w:rFonts w:ascii="Arial" w:hAnsi="Arial" w:cs="Arial"/>
          <w:sz w:val="22"/>
          <w:szCs w:val="22"/>
        </w:rPr>
      </w:pPr>
      <w:r w:rsidRPr="002B0300">
        <w:rPr>
          <w:rFonts w:ascii="Arial" w:hAnsi="Arial" w:cs="Arial"/>
          <w:sz w:val="22"/>
          <w:szCs w:val="22"/>
        </w:rPr>
        <w:t>Le marché prend effet au 01/01/2026 ou à sa date de notification si elle est postérieure à cette date. Il prendra fin le 31/12/2026.</w:t>
      </w:r>
    </w:p>
    <w:p w14:paraId="4033E4AA" w14:textId="77777777" w:rsidR="00A30549" w:rsidRPr="002B0300" w:rsidRDefault="00A30549" w:rsidP="00A30549">
      <w:pPr>
        <w:jc w:val="both"/>
        <w:rPr>
          <w:rFonts w:ascii="Arial" w:hAnsi="Arial" w:cs="Arial"/>
          <w:sz w:val="22"/>
          <w:szCs w:val="22"/>
        </w:rPr>
      </w:pPr>
    </w:p>
    <w:p w14:paraId="21D82BB8" w14:textId="667AF496" w:rsidR="00A30549" w:rsidRDefault="00A30549" w:rsidP="00A30549">
      <w:pPr>
        <w:jc w:val="both"/>
        <w:rPr>
          <w:rFonts w:ascii="Arial" w:hAnsi="Arial" w:cs="Arial"/>
          <w:sz w:val="22"/>
          <w:szCs w:val="22"/>
        </w:rPr>
      </w:pPr>
      <w:r w:rsidRPr="002B0300">
        <w:rPr>
          <w:rFonts w:ascii="Arial" w:hAnsi="Arial" w:cs="Arial"/>
          <w:sz w:val="22"/>
          <w:szCs w:val="22"/>
        </w:rPr>
        <w:t>Il pourra être renouvelé trois fois par tacite reconduction, pour des périodes de 12 mois sans pouvoir s’étendre au-delà du 31/12/2029.</w:t>
      </w:r>
    </w:p>
    <w:p w14:paraId="6FAC3BB0" w14:textId="77777777" w:rsidR="00A30549" w:rsidRDefault="00A30549" w:rsidP="00A30549">
      <w:pPr>
        <w:jc w:val="both"/>
        <w:rPr>
          <w:rFonts w:ascii="Arial" w:hAnsi="Arial" w:cs="Arial"/>
          <w:sz w:val="22"/>
          <w:szCs w:val="22"/>
        </w:rPr>
      </w:pPr>
    </w:p>
    <w:p w14:paraId="6744EB89" w14:textId="77777777" w:rsidR="00A30549" w:rsidRDefault="00A30549" w:rsidP="00A30549">
      <w:pPr>
        <w:jc w:val="both"/>
        <w:rPr>
          <w:rFonts w:ascii="Arial" w:hAnsi="Arial" w:cs="Arial"/>
          <w:sz w:val="22"/>
          <w:szCs w:val="22"/>
        </w:rPr>
      </w:pPr>
      <w:r w:rsidRPr="00EF3738">
        <w:rPr>
          <w:rFonts w:ascii="Arial" w:hAnsi="Arial" w:cs="Arial"/>
          <w:sz w:val="22"/>
          <w:szCs w:val="22"/>
        </w:rPr>
        <w:t>Le titulaire ne pourra pas refuser la reconduction conformément à l’article R2112-4 du décret 2018-1075 relatif aux marchés publics.</w:t>
      </w:r>
    </w:p>
    <w:p w14:paraId="31CD3E25" w14:textId="77777777" w:rsidR="00667F89" w:rsidRDefault="00667F89" w:rsidP="00BD3CA7">
      <w:pPr>
        <w:jc w:val="both"/>
        <w:rPr>
          <w:rFonts w:ascii="Arial" w:hAnsi="Arial" w:cs="Arial"/>
          <w:sz w:val="22"/>
          <w:szCs w:val="22"/>
        </w:rPr>
      </w:pPr>
    </w:p>
    <w:p w14:paraId="29D5DA46" w14:textId="77777777" w:rsidR="00667F89" w:rsidRDefault="00667F89" w:rsidP="00667F89">
      <w:pPr>
        <w:jc w:val="both"/>
        <w:rPr>
          <w:rFonts w:ascii="Arial" w:hAnsi="Arial" w:cs="Arial"/>
          <w:sz w:val="22"/>
          <w:szCs w:val="22"/>
          <w:lang w:bidi="he-IL"/>
        </w:rPr>
      </w:pPr>
      <w:r w:rsidRPr="009E6BC8">
        <w:rPr>
          <w:rFonts w:ascii="Arial" w:hAnsi="Arial" w:cs="Arial"/>
          <w:sz w:val="22"/>
          <w:szCs w:val="22"/>
          <w:lang w:bidi="he-IL"/>
        </w:rPr>
        <w:t xml:space="preserve">En cas de décision de non-reconduction, l’ARS informe par écrit le titulaire dans un délai minimum de 2 mois </w:t>
      </w:r>
      <w:r>
        <w:rPr>
          <w:rFonts w:ascii="Arial" w:hAnsi="Arial" w:cs="Arial"/>
          <w:sz w:val="22"/>
          <w:szCs w:val="22"/>
          <w:lang w:bidi="he-IL"/>
        </w:rPr>
        <w:t>avant la date anniversaire du marché.</w:t>
      </w:r>
    </w:p>
    <w:p w14:paraId="26D7F5FB" w14:textId="77777777" w:rsidR="00732CA0" w:rsidRPr="002035F6" w:rsidRDefault="00732CA0">
      <w:pPr>
        <w:rPr>
          <w:rFonts w:ascii="Arial" w:hAnsi="Arial" w:cs="Arial"/>
          <w:sz w:val="22"/>
          <w:szCs w:val="22"/>
        </w:rPr>
      </w:pPr>
    </w:p>
    <w:p w14:paraId="460463B8" w14:textId="07298D92" w:rsidR="002359E6" w:rsidRDefault="002359E6" w:rsidP="00EB2AA7">
      <w:pPr>
        <w:pStyle w:val="Titre1"/>
        <w:spacing w:after="120"/>
      </w:pPr>
      <w:bookmarkStart w:id="13" w:name="_Toc196794235"/>
      <w:bookmarkStart w:id="14" w:name="_Toc214540373"/>
      <w:r w:rsidRPr="002035F6">
        <w:t>Article</w:t>
      </w:r>
      <w:r w:rsidR="00A30549">
        <w:t xml:space="preserve"> 5</w:t>
      </w:r>
      <w:r w:rsidRPr="002035F6">
        <w:t xml:space="preserve"> - Prix du marché</w:t>
      </w:r>
      <w:bookmarkEnd w:id="13"/>
      <w:bookmarkEnd w:id="14"/>
    </w:p>
    <w:p w14:paraId="6F34BE7E" w14:textId="09A20CEC" w:rsidR="001808B2" w:rsidRPr="006F58B8" w:rsidRDefault="006F58B8" w:rsidP="001808B2">
      <w:pPr>
        <w:pStyle w:val="Sous-titre"/>
        <w:spacing w:before="120" w:after="120"/>
        <w:ind w:left="567"/>
      </w:pPr>
      <w:bookmarkStart w:id="15" w:name="_Toc88743366"/>
      <w:bookmarkStart w:id="16" w:name="_Toc106614390"/>
      <w:bookmarkStart w:id="17" w:name="_Toc131605476"/>
      <w:bookmarkStart w:id="18" w:name="_Toc136856354"/>
      <w:bookmarkStart w:id="19" w:name="_Toc214540374"/>
      <w:r w:rsidRPr="006F58B8">
        <w:t>5</w:t>
      </w:r>
      <w:r w:rsidR="001808B2" w:rsidRPr="006F58B8">
        <w:t>.1 - Prix de référence du marché</w:t>
      </w:r>
      <w:bookmarkEnd w:id="15"/>
      <w:bookmarkEnd w:id="16"/>
      <w:bookmarkEnd w:id="17"/>
      <w:bookmarkEnd w:id="18"/>
      <w:bookmarkEnd w:id="19"/>
    </w:p>
    <w:p w14:paraId="557CE8CD" w14:textId="43C13274" w:rsidR="00EB2AA7" w:rsidRPr="006F58B8" w:rsidRDefault="00EB2AA7" w:rsidP="00EB2AA7">
      <w:pPr>
        <w:jc w:val="both"/>
        <w:rPr>
          <w:rFonts w:ascii="Arial" w:hAnsi="Arial" w:cs="Arial"/>
          <w:sz w:val="22"/>
          <w:szCs w:val="22"/>
          <w:lang w:bidi="he-IL"/>
        </w:rPr>
      </w:pPr>
      <w:r w:rsidRPr="006F58B8">
        <w:rPr>
          <w:rFonts w:ascii="Arial" w:hAnsi="Arial" w:cs="Arial"/>
          <w:sz w:val="22"/>
          <w:szCs w:val="22"/>
          <w:lang w:bidi="he-IL"/>
        </w:rPr>
        <w:t xml:space="preserve">Les prix sont indiqués </w:t>
      </w:r>
      <w:r w:rsidR="006F58B8" w:rsidRPr="006F58B8">
        <w:rPr>
          <w:rFonts w:ascii="Arial" w:hAnsi="Arial" w:cs="Arial"/>
          <w:sz w:val="22"/>
          <w:szCs w:val="22"/>
          <w:lang w:bidi="he-IL"/>
        </w:rPr>
        <w:t>dans l’</w:t>
      </w:r>
      <w:r w:rsidRPr="006F58B8">
        <w:rPr>
          <w:rFonts w:ascii="Arial" w:hAnsi="Arial" w:cs="Arial"/>
          <w:sz w:val="22"/>
          <w:szCs w:val="22"/>
          <w:lang w:bidi="he-IL"/>
        </w:rPr>
        <w:t>annexe 1 : Bordereau des prix.</w:t>
      </w:r>
    </w:p>
    <w:p w14:paraId="33FBD238" w14:textId="77777777" w:rsidR="001808B2" w:rsidRPr="006F58B8" w:rsidRDefault="001808B2" w:rsidP="00EB2AA7">
      <w:pPr>
        <w:jc w:val="both"/>
        <w:rPr>
          <w:rFonts w:ascii="Arial" w:hAnsi="Arial" w:cs="Arial"/>
          <w:sz w:val="22"/>
          <w:szCs w:val="22"/>
          <w:lang w:bidi="he-IL"/>
        </w:rPr>
      </w:pPr>
    </w:p>
    <w:p w14:paraId="5EBC8EB3" w14:textId="77777777" w:rsidR="00EB2AA7" w:rsidRPr="006F58B8" w:rsidRDefault="00EB2AA7" w:rsidP="00EB2AA7">
      <w:pPr>
        <w:jc w:val="both"/>
        <w:rPr>
          <w:rFonts w:ascii="Arial" w:hAnsi="Arial" w:cs="Arial"/>
          <w:sz w:val="22"/>
          <w:szCs w:val="22"/>
          <w:lang w:bidi="he-IL"/>
        </w:rPr>
      </w:pPr>
      <w:r w:rsidRPr="006F58B8">
        <w:rPr>
          <w:rFonts w:ascii="Arial" w:hAnsi="Arial" w:cs="Arial"/>
          <w:sz w:val="22"/>
          <w:szCs w:val="22"/>
          <w:lang w:bidi="he-IL"/>
        </w:rPr>
        <w:t>Les prix sont exprimés en euros et s'entendent libres de taxes. Conformément à l’article 10 du CCAG FCS, les prix sont réputés comprendre toutes les charges fiscales ou autres frappant obligatoirement les prestations, les frais afférents au conditionnement, au stockage, à l'emballage, à l'assurance et au transport jusqu'au lieu de livraison, les frais afférents aux matériels, objets et approvisionnements confiés au titulaire, ainsi que toutes les autres dépenses nécessaires à l'exécution des prestations, les marges pour risque et les marges bénéficiaires.</w:t>
      </w:r>
    </w:p>
    <w:p w14:paraId="02BB5980" w14:textId="77777777" w:rsidR="005A5A26" w:rsidRPr="006F58B8" w:rsidRDefault="005A5A26" w:rsidP="002359E6">
      <w:pPr>
        <w:jc w:val="both"/>
        <w:rPr>
          <w:rFonts w:ascii="Arial" w:hAnsi="Arial" w:cs="Arial"/>
          <w:sz w:val="22"/>
          <w:szCs w:val="22"/>
          <w:lang w:bidi="he-IL"/>
        </w:rPr>
      </w:pPr>
    </w:p>
    <w:p w14:paraId="68652943" w14:textId="77777777" w:rsidR="00E941AF" w:rsidRPr="006F58B8" w:rsidRDefault="00E941AF" w:rsidP="002359E6">
      <w:pPr>
        <w:jc w:val="both"/>
        <w:rPr>
          <w:rFonts w:ascii="Arial" w:hAnsi="Arial" w:cs="Arial"/>
          <w:sz w:val="22"/>
          <w:szCs w:val="22"/>
          <w:lang w:bidi="he-IL"/>
        </w:rPr>
      </w:pPr>
      <w:r w:rsidRPr="006F58B8">
        <w:rPr>
          <w:rFonts w:ascii="Arial" w:hAnsi="Arial" w:cs="Arial"/>
          <w:sz w:val="22"/>
          <w:szCs w:val="22"/>
          <w:lang w:bidi="he-IL"/>
        </w:rPr>
        <w:t>Le candidat ou l’ensemble des membres du groupement s’engage</w:t>
      </w:r>
      <w:r w:rsidR="00D54D7C" w:rsidRPr="006F58B8">
        <w:rPr>
          <w:rFonts w:ascii="Arial" w:hAnsi="Arial" w:cs="Arial"/>
          <w:sz w:val="22"/>
          <w:szCs w:val="22"/>
          <w:lang w:bidi="he-IL"/>
        </w:rPr>
        <w:t xml:space="preserve"> </w:t>
      </w:r>
      <w:r w:rsidR="00D54D7C" w:rsidRPr="006F58B8">
        <w:rPr>
          <w:rFonts w:ascii="Arial" w:hAnsi="Arial" w:cs="Arial"/>
          <w:sz w:val="22"/>
          <w:szCs w:val="22"/>
        </w:rPr>
        <w:t>à livrer les fournitures demandées ou à exécuter les prestations demandées aux prix indiqués dans l’annexe financière jointe au présent document.</w:t>
      </w:r>
    </w:p>
    <w:p w14:paraId="0BECDE2A" w14:textId="77777777" w:rsidR="002359E6" w:rsidRPr="006F58B8" w:rsidRDefault="002359E6" w:rsidP="002359E6">
      <w:pPr>
        <w:jc w:val="both"/>
        <w:rPr>
          <w:rFonts w:ascii="Arial" w:hAnsi="Arial" w:cs="Arial"/>
          <w:sz w:val="22"/>
          <w:szCs w:val="22"/>
          <w:lang w:bidi="he-IL"/>
        </w:rPr>
      </w:pPr>
    </w:p>
    <w:p w14:paraId="1913AE2D" w14:textId="77777777" w:rsidR="00EB2AA7" w:rsidRPr="006F58B8" w:rsidRDefault="00EB2AA7" w:rsidP="00EB2AA7">
      <w:pPr>
        <w:tabs>
          <w:tab w:val="left" w:pos="-720"/>
        </w:tabs>
        <w:suppressAutoHyphens/>
        <w:ind w:right="-1"/>
        <w:jc w:val="both"/>
        <w:rPr>
          <w:rFonts w:ascii="Arial" w:hAnsi="Arial" w:cs="Arial"/>
          <w:sz w:val="22"/>
          <w:szCs w:val="22"/>
        </w:rPr>
      </w:pPr>
      <w:r w:rsidRPr="006F58B8">
        <w:rPr>
          <w:rFonts w:ascii="Arial" w:hAnsi="Arial" w:cs="Arial"/>
          <w:sz w:val="22"/>
          <w:szCs w:val="22"/>
        </w:rPr>
        <w:t xml:space="preserve">Les prix des prestations faisant l'objet du marché sont réputés établis aux conditions économiques du mois qui précède la date de remise des offres. </w:t>
      </w:r>
    </w:p>
    <w:p w14:paraId="230DC1AD" w14:textId="77777777" w:rsidR="001808B2" w:rsidRPr="006F58B8" w:rsidRDefault="001808B2" w:rsidP="00EB2AA7">
      <w:pPr>
        <w:tabs>
          <w:tab w:val="left" w:pos="-720"/>
        </w:tabs>
        <w:suppressAutoHyphens/>
        <w:ind w:right="-1"/>
        <w:jc w:val="both"/>
        <w:rPr>
          <w:rFonts w:ascii="Arial" w:hAnsi="Arial" w:cs="Arial"/>
          <w:sz w:val="22"/>
          <w:szCs w:val="22"/>
        </w:rPr>
      </w:pPr>
    </w:p>
    <w:p w14:paraId="61CBCEB4" w14:textId="3B7A3215" w:rsidR="001808B2" w:rsidRPr="006F58B8" w:rsidRDefault="006F58B8" w:rsidP="001808B2">
      <w:pPr>
        <w:pStyle w:val="Sous-titre"/>
        <w:spacing w:before="120" w:after="120"/>
        <w:ind w:left="567"/>
      </w:pPr>
      <w:bookmarkStart w:id="20" w:name="_Toc88743367"/>
      <w:bookmarkStart w:id="21" w:name="_Toc106614391"/>
      <w:bookmarkStart w:id="22" w:name="_Toc131605477"/>
      <w:bookmarkStart w:id="23" w:name="_Toc136856355"/>
      <w:bookmarkStart w:id="24" w:name="_Toc214540375"/>
      <w:r w:rsidRPr="006F58B8">
        <w:t>5</w:t>
      </w:r>
      <w:r w:rsidR="001808B2" w:rsidRPr="006F58B8">
        <w:t>.2 - Révision des prix</w:t>
      </w:r>
      <w:bookmarkEnd w:id="20"/>
      <w:bookmarkEnd w:id="21"/>
      <w:bookmarkEnd w:id="22"/>
      <w:bookmarkEnd w:id="23"/>
      <w:bookmarkEnd w:id="24"/>
    </w:p>
    <w:p w14:paraId="468391C4" w14:textId="77777777" w:rsidR="006F58B8" w:rsidRDefault="001808B2" w:rsidP="001808B2">
      <w:pPr>
        <w:jc w:val="both"/>
        <w:rPr>
          <w:rFonts w:ascii="Arial" w:hAnsi="Arial" w:cs="Arial"/>
          <w:sz w:val="22"/>
          <w:szCs w:val="22"/>
        </w:rPr>
      </w:pPr>
      <w:r w:rsidRPr="006F58B8">
        <w:rPr>
          <w:rFonts w:ascii="Arial" w:hAnsi="Arial" w:cs="Arial"/>
          <w:sz w:val="22"/>
          <w:szCs w:val="22"/>
        </w:rPr>
        <w:t xml:space="preserve">Les prix tels qu’indiqués dans le bordereau des prix sont fermes pour la première année. </w:t>
      </w:r>
    </w:p>
    <w:p w14:paraId="62C5CCD2" w14:textId="62573470" w:rsidR="001808B2" w:rsidRPr="006F58B8" w:rsidRDefault="001808B2" w:rsidP="001808B2">
      <w:pPr>
        <w:jc w:val="both"/>
        <w:rPr>
          <w:rFonts w:ascii="Arial" w:hAnsi="Arial" w:cs="Arial"/>
          <w:sz w:val="22"/>
          <w:szCs w:val="22"/>
        </w:rPr>
      </w:pPr>
      <w:r w:rsidRPr="006F58B8">
        <w:rPr>
          <w:rFonts w:ascii="Arial" w:hAnsi="Arial" w:cs="Arial"/>
          <w:sz w:val="22"/>
          <w:szCs w:val="22"/>
        </w:rPr>
        <w:t>Pour les années suivantes, les prix seront réévalués suivant les méthodes de calculs explicitées ci-dessous. En aucun cas, les nouveaux prix ne peuvent être appliqués sur des prestations engagées antérieurement à celle de l’acceptation de la révision des prix. Les prix révisés sont ainsi maintenus pour une nouvelle durée contractuelle d’un an.</w:t>
      </w:r>
    </w:p>
    <w:p w14:paraId="08FDFB22" w14:textId="0A4B28F0" w:rsidR="006F58B8" w:rsidRDefault="006F58B8">
      <w:pPr>
        <w:rPr>
          <w:rFonts w:ascii="Arial" w:hAnsi="Arial" w:cs="Arial"/>
          <w:b/>
          <w:i/>
          <w:color w:val="FF33CC"/>
          <w:sz w:val="22"/>
          <w:szCs w:val="22"/>
          <w:u w:val="single"/>
        </w:rPr>
      </w:pPr>
      <w:bookmarkStart w:id="25" w:name="_Toc285437991"/>
      <w:bookmarkStart w:id="26" w:name="_Toc8896699"/>
      <w:bookmarkStart w:id="27" w:name="_Toc88743368"/>
      <w:bookmarkStart w:id="28" w:name="_Toc106286786"/>
    </w:p>
    <w:p w14:paraId="3BFCEA44" w14:textId="77777777" w:rsidR="002B0300" w:rsidRDefault="002B0300">
      <w:pPr>
        <w:rPr>
          <w:rFonts w:ascii="Arial" w:hAnsi="Arial" w:cs="Arial"/>
          <w:b/>
          <w:iCs/>
          <w:spacing w:val="15"/>
          <w:sz w:val="22"/>
          <w:szCs w:val="22"/>
        </w:rPr>
      </w:pPr>
      <w:r>
        <w:br w:type="page"/>
      </w:r>
    </w:p>
    <w:p w14:paraId="57A27543" w14:textId="04F166AF" w:rsidR="001808B2" w:rsidRPr="006F58B8" w:rsidRDefault="006F58B8" w:rsidP="006F58B8">
      <w:pPr>
        <w:pStyle w:val="Sous-titre"/>
        <w:spacing w:before="120" w:after="120"/>
        <w:ind w:left="567"/>
      </w:pPr>
      <w:bookmarkStart w:id="29" w:name="_Toc214540376"/>
      <w:r>
        <w:lastRenderedPageBreak/>
        <w:t>5</w:t>
      </w:r>
      <w:r w:rsidR="002E3321">
        <w:t>.</w:t>
      </w:r>
      <w:r>
        <w:t xml:space="preserve">3 - </w:t>
      </w:r>
      <w:r w:rsidR="001808B2" w:rsidRPr="006F58B8">
        <w:t>Méthode de calcul de la révision des prix</w:t>
      </w:r>
      <w:bookmarkEnd w:id="25"/>
      <w:bookmarkEnd w:id="26"/>
      <w:bookmarkEnd w:id="27"/>
      <w:bookmarkEnd w:id="28"/>
      <w:bookmarkEnd w:id="29"/>
      <w:r w:rsidR="001808B2" w:rsidRPr="006F58B8">
        <w:t xml:space="preserve"> </w:t>
      </w:r>
    </w:p>
    <w:p w14:paraId="0E797212" w14:textId="77777777" w:rsidR="001808B2" w:rsidRPr="006F58B8" w:rsidRDefault="001808B2" w:rsidP="00211B6E">
      <w:pPr>
        <w:suppressAutoHyphens/>
        <w:autoSpaceDE w:val="0"/>
        <w:autoSpaceDN w:val="0"/>
        <w:adjustRightInd w:val="0"/>
        <w:spacing w:after="120"/>
        <w:ind w:right="227"/>
        <w:jc w:val="both"/>
        <w:rPr>
          <w:rFonts w:ascii="Arial" w:hAnsi="Arial" w:cs="Arial"/>
          <w:sz w:val="22"/>
          <w:szCs w:val="22"/>
        </w:rPr>
      </w:pPr>
      <w:r w:rsidRPr="006F58B8">
        <w:rPr>
          <w:rFonts w:ascii="Arial" w:hAnsi="Arial" w:cs="Arial"/>
          <w:sz w:val="22"/>
          <w:szCs w:val="22"/>
        </w:rPr>
        <w:t>Les prix sont révisables annuellement à la date anniversaire de la prise d'effet du marché par application de la formule suivante :</w:t>
      </w:r>
    </w:p>
    <w:p w14:paraId="4D79192F" w14:textId="77777777" w:rsidR="001808B2" w:rsidRPr="006F58B8" w:rsidRDefault="001808B2" w:rsidP="001808B2">
      <w:pPr>
        <w:spacing w:after="20"/>
        <w:jc w:val="both"/>
        <w:rPr>
          <w:rFonts w:ascii="Arial" w:hAnsi="Arial" w:cs="Arial"/>
          <w:sz w:val="22"/>
          <w:szCs w:val="22"/>
          <w:lang w:val="en-GB"/>
        </w:rPr>
      </w:pPr>
      <w:r w:rsidRPr="006F58B8">
        <w:rPr>
          <w:rFonts w:ascii="Arial" w:hAnsi="Arial" w:cs="Arial"/>
          <w:sz w:val="22"/>
          <w:szCs w:val="22"/>
          <w:lang w:val="en-GB"/>
        </w:rPr>
        <w:t xml:space="preserve">P = Po [0,15 + 0,65 </w:t>
      </w:r>
      <w:r w:rsidRPr="006F58B8">
        <w:rPr>
          <w:rFonts w:ascii="Arial" w:hAnsi="Arial" w:cs="Arial"/>
          <w:sz w:val="22"/>
          <w:szCs w:val="22"/>
          <w:u w:val="single"/>
          <w:lang w:val="en-GB"/>
        </w:rPr>
        <w:t>S</w:t>
      </w:r>
      <w:r w:rsidRPr="006F58B8">
        <w:rPr>
          <w:rFonts w:ascii="Arial" w:hAnsi="Arial" w:cs="Arial"/>
          <w:sz w:val="22"/>
          <w:szCs w:val="22"/>
          <w:lang w:val="en-GB"/>
        </w:rPr>
        <w:t xml:space="preserve"> + </w:t>
      </w:r>
      <w:smartTag w:uri="urn:schemas-microsoft-com:office:cs:smarttags" w:element="NumConv6p6">
        <w:smartTagPr>
          <w:attr w:name="sch" w:val="4"/>
          <w:attr w:name="val" w:val="0,20"/>
        </w:smartTagPr>
        <w:r w:rsidRPr="006F58B8">
          <w:rPr>
            <w:rFonts w:ascii="Arial" w:hAnsi="Arial" w:cs="Arial"/>
            <w:sz w:val="22"/>
            <w:szCs w:val="22"/>
            <w:lang w:val="en-GB"/>
          </w:rPr>
          <w:t>0,20</w:t>
        </w:r>
      </w:smartTag>
      <w:r w:rsidRPr="006F58B8">
        <w:rPr>
          <w:rFonts w:ascii="Arial" w:hAnsi="Arial" w:cs="Arial"/>
          <w:sz w:val="22"/>
          <w:szCs w:val="22"/>
          <w:lang w:val="en-GB"/>
        </w:rPr>
        <w:t xml:space="preserve"> </w:t>
      </w:r>
      <w:r w:rsidRPr="006F58B8">
        <w:rPr>
          <w:rFonts w:ascii="Arial" w:hAnsi="Arial" w:cs="Arial"/>
          <w:sz w:val="22"/>
          <w:szCs w:val="22"/>
          <w:u w:val="single"/>
          <w:lang w:val="en-GB"/>
        </w:rPr>
        <w:t>TCH</w:t>
      </w:r>
      <w:r w:rsidRPr="006F58B8">
        <w:rPr>
          <w:rFonts w:ascii="Arial" w:hAnsi="Arial" w:cs="Arial"/>
          <w:sz w:val="22"/>
          <w:szCs w:val="22"/>
          <w:lang w:val="en-GB"/>
        </w:rPr>
        <w:t xml:space="preserve"> ]</w:t>
      </w:r>
    </w:p>
    <w:p w14:paraId="39C80860" w14:textId="77777777" w:rsidR="001808B2" w:rsidRPr="006F58B8" w:rsidRDefault="001808B2" w:rsidP="001808B2">
      <w:pPr>
        <w:jc w:val="both"/>
        <w:rPr>
          <w:rFonts w:ascii="Arial" w:hAnsi="Arial" w:cs="Arial"/>
          <w:sz w:val="22"/>
          <w:szCs w:val="22"/>
          <w:lang w:val="en-US"/>
        </w:rPr>
      </w:pPr>
      <w:r w:rsidRPr="006F58B8">
        <w:rPr>
          <w:rFonts w:ascii="Arial" w:hAnsi="Arial" w:cs="Arial"/>
          <w:sz w:val="22"/>
          <w:szCs w:val="22"/>
          <w:lang w:val="en-GB"/>
        </w:rPr>
        <w:t xml:space="preserve">                               </w:t>
      </w:r>
      <w:r w:rsidRPr="006F58B8">
        <w:rPr>
          <w:rFonts w:ascii="Arial" w:hAnsi="Arial" w:cs="Arial"/>
          <w:sz w:val="22"/>
          <w:szCs w:val="22"/>
          <w:lang w:val="en-US"/>
        </w:rPr>
        <w:t xml:space="preserve">So           </w:t>
      </w:r>
      <w:proofErr w:type="spellStart"/>
      <w:r w:rsidRPr="006F58B8">
        <w:rPr>
          <w:rFonts w:ascii="Arial" w:hAnsi="Arial" w:cs="Arial"/>
          <w:sz w:val="22"/>
          <w:szCs w:val="22"/>
          <w:lang w:val="en-US"/>
        </w:rPr>
        <w:t>TCHo</w:t>
      </w:r>
      <w:proofErr w:type="spellEnd"/>
      <w:r w:rsidRPr="006F58B8">
        <w:rPr>
          <w:rFonts w:ascii="Arial" w:hAnsi="Arial" w:cs="Arial"/>
          <w:sz w:val="22"/>
          <w:szCs w:val="22"/>
          <w:lang w:val="en-US"/>
        </w:rPr>
        <w:t xml:space="preserve">          </w:t>
      </w:r>
    </w:p>
    <w:p w14:paraId="02055C81" w14:textId="77777777" w:rsidR="001808B2" w:rsidRPr="006F58B8" w:rsidRDefault="001808B2" w:rsidP="001808B2">
      <w:pPr>
        <w:jc w:val="both"/>
        <w:rPr>
          <w:rFonts w:ascii="Arial" w:hAnsi="Arial" w:cs="Arial"/>
          <w:sz w:val="22"/>
          <w:szCs w:val="22"/>
        </w:rPr>
      </w:pPr>
      <w:r w:rsidRPr="006F58B8">
        <w:rPr>
          <w:rFonts w:ascii="Arial" w:hAnsi="Arial" w:cs="Arial"/>
          <w:sz w:val="22"/>
          <w:szCs w:val="22"/>
        </w:rPr>
        <w:t>P = prix de la prestation révisée,</w:t>
      </w:r>
    </w:p>
    <w:p w14:paraId="22BA644E" w14:textId="77777777" w:rsidR="001808B2" w:rsidRPr="006F58B8" w:rsidRDefault="001808B2" w:rsidP="001808B2">
      <w:pPr>
        <w:jc w:val="both"/>
        <w:rPr>
          <w:rFonts w:ascii="Arial" w:hAnsi="Arial" w:cs="Arial"/>
          <w:sz w:val="22"/>
          <w:szCs w:val="22"/>
        </w:rPr>
      </w:pPr>
      <w:r w:rsidRPr="006F58B8">
        <w:rPr>
          <w:rFonts w:ascii="Arial" w:hAnsi="Arial" w:cs="Arial"/>
          <w:sz w:val="22"/>
          <w:szCs w:val="22"/>
        </w:rPr>
        <w:t>Po = prix de la prestation au mois Mo,</w:t>
      </w:r>
    </w:p>
    <w:p w14:paraId="63A6DAF4" w14:textId="77777777" w:rsidR="001808B2" w:rsidRPr="006F58B8" w:rsidRDefault="001808B2" w:rsidP="001808B2">
      <w:pPr>
        <w:jc w:val="both"/>
        <w:rPr>
          <w:rFonts w:ascii="Arial" w:hAnsi="Arial" w:cs="Arial"/>
          <w:sz w:val="22"/>
          <w:szCs w:val="22"/>
        </w:rPr>
      </w:pPr>
      <w:r w:rsidRPr="006F58B8">
        <w:rPr>
          <w:rFonts w:ascii="Arial" w:hAnsi="Arial" w:cs="Arial"/>
          <w:sz w:val="22"/>
          <w:szCs w:val="22"/>
        </w:rPr>
        <w:t>S = indice Syntec connu à la date de révision du marché,</w:t>
      </w:r>
    </w:p>
    <w:p w14:paraId="132AB296" w14:textId="77777777" w:rsidR="001808B2" w:rsidRPr="006F58B8" w:rsidRDefault="001808B2" w:rsidP="001808B2">
      <w:pPr>
        <w:jc w:val="both"/>
        <w:rPr>
          <w:rFonts w:ascii="Arial" w:hAnsi="Arial" w:cs="Arial"/>
          <w:sz w:val="22"/>
          <w:szCs w:val="22"/>
        </w:rPr>
      </w:pPr>
      <w:r w:rsidRPr="006F58B8">
        <w:rPr>
          <w:rFonts w:ascii="Arial" w:hAnsi="Arial" w:cs="Arial"/>
          <w:sz w:val="22"/>
          <w:szCs w:val="22"/>
        </w:rPr>
        <w:t>So = indice Syntec en vigueur au mois Mo,</w:t>
      </w:r>
    </w:p>
    <w:p w14:paraId="6811E634" w14:textId="77777777" w:rsidR="001808B2" w:rsidRPr="006F58B8" w:rsidRDefault="001808B2" w:rsidP="001808B2">
      <w:pPr>
        <w:jc w:val="both"/>
        <w:rPr>
          <w:rFonts w:ascii="Arial" w:hAnsi="Arial" w:cs="Arial"/>
          <w:sz w:val="22"/>
          <w:szCs w:val="22"/>
        </w:rPr>
      </w:pPr>
      <w:r w:rsidRPr="006F58B8">
        <w:rPr>
          <w:rFonts w:ascii="Arial" w:hAnsi="Arial" w:cs="Arial"/>
          <w:sz w:val="22"/>
          <w:szCs w:val="22"/>
        </w:rPr>
        <w:t>TCH = indice "transports, communications et hôtellerie" connu à la date de révision du marché,</w:t>
      </w:r>
    </w:p>
    <w:p w14:paraId="11B93E32" w14:textId="77777777" w:rsidR="001808B2" w:rsidRPr="006F58B8" w:rsidRDefault="001808B2" w:rsidP="001808B2">
      <w:pPr>
        <w:jc w:val="both"/>
        <w:rPr>
          <w:rFonts w:ascii="Arial" w:hAnsi="Arial" w:cs="Arial"/>
          <w:sz w:val="22"/>
          <w:szCs w:val="22"/>
        </w:rPr>
      </w:pPr>
      <w:proofErr w:type="spellStart"/>
      <w:r w:rsidRPr="006F58B8">
        <w:rPr>
          <w:rFonts w:ascii="Arial" w:hAnsi="Arial" w:cs="Arial"/>
          <w:sz w:val="22"/>
          <w:szCs w:val="22"/>
        </w:rPr>
        <w:t>TCHo</w:t>
      </w:r>
      <w:proofErr w:type="spellEnd"/>
      <w:r w:rsidRPr="006F58B8">
        <w:rPr>
          <w:rFonts w:ascii="Arial" w:hAnsi="Arial" w:cs="Arial"/>
          <w:sz w:val="22"/>
          <w:szCs w:val="22"/>
        </w:rPr>
        <w:t xml:space="preserve"> = indice "transports, communications et hôtellerie" en vigueur au mois Mo,</w:t>
      </w:r>
    </w:p>
    <w:p w14:paraId="0A93CDD2" w14:textId="77777777" w:rsidR="001808B2" w:rsidRPr="006F58B8" w:rsidRDefault="001808B2" w:rsidP="001808B2">
      <w:pPr>
        <w:jc w:val="both"/>
        <w:rPr>
          <w:rFonts w:ascii="Arial" w:hAnsi="Arial" w:cs="Arial"/>
          <w:sz w:val="22"/>
          <w:szCs w:val="22"/>
        </w:rPr>
      </w:pPr>
    </w:p>
    <w:p w14:paraId="634BB9F8" w14:textId="77777777" w:rsidR="001808B2" w:rsidRPr="006F58B8" w:rsidRDefault="001808B2" w:rsidP="001808B2">
      <w:pPr>
        <w:jc w:val="both"/>
        <w:rPr>
          <w:rFonts w:ascii="Arial" w:hAnsi="Arial" w:cs="Arial"/>
          <w:sz w:val="22"/>
          <w:szCs w:val="22"/>
        </w:rPr>
      </w:pPr>
      <w:r w:rsidRPr="006F58B8">
        <w:rPr>
          <w:rFonts w:ascii="Arial" w:hAnsi="Arial" w:cs="Arial"/>
          <w:sz w:val="22"/>
          <w:szCs w:val="22"/>
        </w:rPr>
        <w:t xml:space="preserve">Les indices SYNTEC sont publiés par </w:t>
      </w:r>
      <w:smartTag w:uri="urn:schemas-microsoft-com:office:smarttags" w:element="PersonName">
        <w:smartTagPr>
          <w:attr w:name="ProductID" w:val="la F￩d￩ration SYNTEC"/>
        </w:smartTagPr>
        <w:r w:rsidRPr="006F58B8">
          <w:rPr>
            <w:rFonts w:ascii="Arial" w:hAnsi="Arial" w:cs="Arial"/>
            <w:sz w:val="22"/>
            <w:szCs w:val="22"/>
          </w:rPr>
          <w:t>la Fédération SYNTEC</w:t>
        </w:r>
      </w:smartTag>
      <w:r w:rsidRPr="006F58B8">
        <w:rPr>
          <w:rFonts w:ascii="Arial" w:hAnsi="Arial" w:cs="Arial"/>
          <w:sz w:val="22"/>
          <w:szCs w:val="22"/>
        </w:rPr>
        <w:t xml:space="preserve"> - </w:t>
      </w:r>
      <w:smartTag w:uri="urn:schemas-microsoft-com:office:cs:smarttags" w:element="NumConv6p0">
        <w:smartTagPr>
          <w:attr w:name="sch" w:val="1"/>
          <w:attr w:name="val" w:val="3"/>
        </w:smartTagPr>
        <w:r w:rsidRPr="006F58B8">
          <w:rPr>
            <w:rFonts w:ascii="Arial" w:hAnsi="Arial" w:cs="Arial"/>
            <w:sz w:val="22"/>
            <w:szCs w:val="22"/>
          </w:rPr>
          <w:t>3</w:t>
        </w:r>
      </w:smartTag>
      <w:r w:rsidRPr="006F58B8">
        <w:rPr>
          <w:rFonts w:ascii="Arial" w:hAnsi="Arial" w:cs="Arial"/>
          <w:sz w:val="22"/>
          <w:szCs w:val="22"/>
        </w:rPr>
        <w:t xml:space="preserve">, rue Léon Bonnat </w:t>
      </w:r>
      <w:smartTag w:uri="urn:schemas-microsoft-com:office:cs:smarttags" w:element="NumConv6p0">
        <w:smartTagPr>
          <w:attr w:name="sch" w:val="1"/>
          <w:attr w:name="val" w:val="75016"/>
        </w:smartTagPr>
        <w:r w:rsidRPr="006F58B8">
          <w:rPr>
            <w:rFonts w:ascii="Arial" w:hAnsi="Arial" w:cs="Arial"/>
            <w:sz w:val="22"/>
            <w:szCs w:val="22"/>
          </w:rPr>
          <w:t>75016</w:t>
        </w:r>
      </w:smartTag>
      <w:r w:rsidRPr="006F58B8">
        <w:rPr>
          <w:rFonts w:ascii="Arial" w:hAnsi="Arial" w:cs="Arial"/>
          <w:sz w:val="22"/>
          <w:szCs w:val="22"/>
        </w:rPr>
        <w:t xml:space="preserve"> PARIS.</w:t>
      </w:r>
    </w:p>
    <w:p w14:paraId="6B2A4046" w14:textId="77777777" w:rsidR="001808B2" w:rsidRPr="006F58B8" w:rsidRDefault="001808B2" w:rsidP="001808B2">
      <w:pPr>
        <w:jc w:val="both"/>
        <w:rPr>
          <w:rFonts w:ascii="Arial" w:hAnsi="Arial" w:cs="Arial"/>
          <w:sz w:val="22"/>
          <w:szCs w:val="22"/>
        </w:rPr>
      </w:pPr>
    </w:p>
    <w:p w14:paraId="4EF0ADD2" w14:textId="002F1407" w:rsidR="001808B2" w:rsidRPr="006F58B8" w:rsidRDefault="001808B2" w:rsidP="001808B2">
      <w:pPr>
        <w:jc w:val="both"/>
        <w:rPr>
          <w:rFonts w:ascii="Arial" w:hAnsi="Arial" w:cs="Arial"/>
          <w:sz w:val="22"/>
          <w:szCs w:val="22"/>
        </w:rPr>
      </w:pPr>
      <w:r w:rsidRPr="006F58B8">
        <w:rPr>
          <w:rFonts w:ascii="Arial" w:hAnsi="Arial" w:cs="Arial"/>
          <w:sz w:val="22"/>
          <w:szCs w:val="22"/>
        </w:rPr>
        <w:t xml:space="preserve">Les indices TCH (identifiant INSEE </w:t>
      </w:r>
      <w:r w:rsidR="001934BB" w:rsidRPr="006F58B8">
        <w:rPr>
          <w:rFonts w:ascii="Arial" w:hAnsi="Arial" w:cs="Arial"/>
          <w:sz w:val="22"/>
          <w:szCs w:val="22"/>
        </w:rPr>
        <w:t>001763861</w:t>
      </w:r>
      <w:r w:rsidRPr="006F58B8">
        <w:rPr>
          <w:rFonts w:ascii="Arial" w:hAnsi="Arial" w:cs="Arial"/>
          <w:sz w:val="22"/>
          <w:szCs w:val="22"/>
        </w:rPr>
        <w:t>) sont publiés par l'INSEE et sont consultables sur le site de l'INSEE selon les références des identifiants répertoriés ci-dessus.</w:t>
      </w:r>
    </w:p>
    <w:p w14:paraId="02493CD1" w14:textId="77777777" w:rsidR="001808B2" w:rsidRPr="006F58B8" w:rsidRDefault="001808B2" w:rsidP="001808B2">
      <w:pPr>
        <w:jc w:val="both"/>
        <w:rPr>
          <w:rFonts w:ascii="Arial" w:hAnsi="Arial" w:cs="Arial"/>
          <w:sz w:val="22"/>
          <w:szCs w:val="22"/>
        </w:rPr>
      </w:pPr>
    </w:p>
    <w:p w14:paraId="4EAEC423" w14:textId="77777777" w:rsidR="001808B2" w:rsidRDefault="001808B2" w:rsidP="001808B2">
      <w:pPr>
        <w:jc w:val="both"/>
        <w:rPr>
          <w:rFonts w:ascii="Arial" w:hAnsi="Arial" w:cs="Arial"/>
          <w:sz w:val="22"/>
          <w:szCs w:val="22"/>
        </w:rPr>
      </w:pPr>
      <w:r w:rsidRPr="006F58B8">
        <w:rPr>
          <w:rFonts w:ascii="Arial" w:hAnsi="Arial" w:cs="Arial"/>
          <w:sz w:val="22"/>
          <w:szCs w:val="22"/>
        </w:rPr>
        <w:t>Le prestataire notifie à la date de révision du marché, le coefficient de revalorisation des prix initiaux en précisant la valeur des indices retenus pour déterminer ce résultat.</w:t>
      </w:r>
    </w:p>
    <w:p w14:paraId="1D85D25A" w14:textId="77777777" w:rsidR="006F58B8" w:rsidRDefault="006F58B8" w:rsidP="001808B2">
      <w:pPr>
        <w:jc w:val="both"/>
        <w:rPr>
          <w:rFonts w:ascii="Arial" w:hAnsi="Arial" w:cs="Arial"/>
          <w:sz w:val="22"/>
          <w:szCs w:val="22"/>
        </w:rPr>
      </w:pPr>
    </w:p>
    <w:p w14:paraId="038975D4" w14:textId="64F1928F" w:rsidR="006F58B8" w:rsidRPr="00B10C7A" w:rsidRDefault="006F58B8" w:rsidP="006F58B8">
      <w:pPr>
        <w:pStyle w:val="Sous-titre"/>
        <w:spacing w:after="120"/>
        <w:ind w:left="567"/>
      </w:pPr>
      <w:bookmarkStart w:id="30" w:name="_Toc88743369"/>
      <w:bookmarkStart w:id="31" w:name="_Toc214540377"/>
      <w:r w:rsidRPr="00B10C7A">
        <w:t>5.</w:t>
      </w:r>
      <w:r>
        <w:t>4</w:t>
      </w:r>
      <w:r w:rsidRPr="00B10C7A">
        <w:t xml:space="preserve"> </w:t>
      </w:r>
      <w:r>
        <w:t>-</w:t>
      </w:r>
      <w:r w:rsidRPr="00B10C7A">
        <w:t xml:space="preserve"> </w:t>
      </w:r>
      <w:r>
        <w:t>Clause de sauvegarde</w:t>
      </w:r>
      <w:bookmarkEnd w:id="30"/>
      <w:bookmarkEnd w:id="31"/>
    </w:p>
    <w:p w14:paraId="4B79FBE4" w14:textId="77777777" w:rsidR="006F58B8" w:rsidRPr="00931FCA" w:rsidRDefault="006F58B8" w:rsidP="006F58B8">
      <w:pPr>
        <w:jc w:val="both"/>
        <w:rPr>
          <w:rFonts w:ascii="Arial" w:hAnsi="Arial" w:cs="Arial"/>
          <w:sz w:val="22"/>
          <w:szCs w:val="22"/>
        </w:rPr>
      </w:pPr>
      <w:r w:rsidRPr="00931FCA">
        <w:rPr>
          <w:rFonts w:ascii="Arial" w:hAnsi="Arial" w:cs="Arial"/>
          <w:sz w:val="22"/>
          <w:szCs w:val="22"/>
        </w:rPr>
        <w:t xml:space="preserve">Si la hausse du prix résultant de sa révision excède </w:t>
      </w:r>
      <w:r>
        <w:rPr>
          <w:rFonts w:ascii="Arial" w:hAnsi="Arial" w:cs="Arial"/>
          <w:sz w:val="22"/>
          <w:szCs w:val="22"/>
        </w:rPr>
        <w:t>5</w:t>
      </w:r>
      <w:r w:rsidRPr="00931FCA">
        <w:rPr>
          <w:rFonts w:ascii="Arial" w:hAnsi="Arial" w:cs="Arial"/>
          <w:sz w:val="22"/>
          <w:szCs w:val="22"/>
        </w:rPr>
        <w:t xml:space="preserve"> % du prix initial, </w:t>
      </w:r>
      <w:r>
        <w:rPr>
          <w:rFonts w:ascii="Arial" w:hAnsi="Arial" w:cs="Arial"/>
          <w:sz w:val="22"/>
          <w:szCs w:val="22"/>
        </w:rPr>
        <w:t>le marché</w:t>
      </w:r>
      <w:r w:rsidRPr="00931FCA">
        <w:rPr>
          <w:rFonts w:ascii="Arial" w:hAnsi="Arial" w:cs="Arial"/>
          <w:sz w:val="22"/>
          <w:szCs w:val="22"/>
        </w:rPr>
        <w:t xml:space="preserve"> peut être résilié par </w:t>
      </w:r>
      <w:r>
        <w:rPr>
          <w:rFonts w:ascii="Arial" w:hAnsi="Arial" w:cs="Arial"/>
          <w:sz w:val="22"/>
          <w:szCs w:val="22"/>
        </w:rPr>
        <w:t xml:space="preserve">le pouvoir adjudicateur </w:t>
      </w:r>
      <w:r w:rsidRPr="00931FCA">
        <w:rPr>
          <w:rFonts w:ascii="Arial" w:hAnsi="Arial" w:cs="Arial"/>
          <w:sz w:val="22"/>
          <w:szCs w:val="22"/>
        </w:rPr>
        <w:t xml:space="preserve">sans préavis et sans que le titulaire puisse prétendre à indemnité par dérogation à l'article </w:t>
      </w:r>
      <w:r>
        <w:rPr>
          <w:rFonts w:ascii="Arial" w:hAnsi="Arial" w:cs="Arial"/>
          <w:sz w:val="22"/>
          <w:szCs w:val="22"/>
        </w:rPr>
        <w:t>38 du CCAG-FCS</w:t>
      </w:r>
      <w:r w:rsidRPr="00931FCA">
        <w:rPr>
          <w:rFonts w:ascii="Arial" w:hAnsi="Arial" w:cs="Arial"/>
          <w:sz w:val="22"/>
          <w:szCs w:val="22"/>
        </w:rPr>
        <w:t xml:space="preserve">. </w:t>
      </w:r>
    </w:p>
    <w:p w14:paraId="21C1244F" w14:textId="77777777" w:rsidR="006F58B8" w:rsidRDefault="006F58B8" w:rsidP="006F58B8">
      <w:pPr>
        <w:jc w:val="both"/>
        <w:rPr>
          <w:rFonts w:ascii="Arial" w:hAnsi="Arial" w:cs="Arial"/>
          <w:sz w:val="22"/>
          <w:szCs w:val="22"/>
        </w:rPr>
      </w:pPr>
      <w:r>
        <w:rPr>
          <w:rFonts w:ascii="Arial" w:hAnsi="Arial" w:cs="Arial"/>
          <w:sz w:val="22"/>
          <w:szCs w:val="22"/>
        </w:rPr>
        <w:t>Le taux de 5</w:t>
      </w:r>
      <w:r w:rsidRPr="00931FCA">
        <w:rPr>
          <w:rFonts w:ascii="Arial" w:hAnsi="Arial" w:cs="Arial"/>
          <w:sz w:val="22"/>
          <w:szCs w:val="22"/>
        </w:rPr>
        <w:t xml:space="preserve"> % est apprécié sur la durée t</w:t>
      </w:r>
      <w:r>
        <w:rPr>
          <w:rFonts w:ascii="Arial" w:hAnsi="Arial" w:cs="Arial"/>
          <w:sz w:val="22"/>
          <w:szCs w:val="22"/>
        </w:rPr>
        <w:t>otale du marché</w:t>
      </w:r>
      <w:r w:rsidRPr="00931FCA">
        <w:rPr>
          <w:rFonts w:ascii="Arial" w:hAnsi="Arial" w:cs="Arial"/>
          <w:sz w:val="22"/>
          <w:szCs w:val="22"/>
        </w:rPr>
        <w:t xml:space="preserve">. </w:t>
      </w:r>
    </w:p>
    <w:p w14:paraId="762BA5ED" w14:textId="77777777" w:rsidR="006F58B8" w:rsidRPr="006F58B8" w:rsidRDefault="006F58B8" w:rsidP="001808B2">
      <w:pPr>
        <w:jc w:val="both"/>
        <w:rPr>
          <w:rFonts w:ascii="Arial" w:hAnsi="Arial" w:cs="Arial"/>
          <w:sz w:val="22"/>
          <w:szCs w:val="22"/>
        </w:rPr>
      </w:pPr>
    </w:p>
    <w:p w14:paraId="2DD9E21A" w14:textId="0E478BFB" w:rsidR="00A32BA6" w:rsidRPr="002035F6" w:rsidRDefault="00A32BA6" w:rsidP="001808B2">
      <w:pPr>
        <w:pStyle w:val="Titre1"/>
        <w:spacing w:after="120"/>
      </w:pPr>
      <w:bookmarkStart w:id="32" w:name="_Toc214540378"/>
      <w:r w:rsidRPr="002035F6">
        <w:t>Article</w:t>
      </w:r>
      <w:r w:rsidR="00F0372D">
        <w:t xml:space="preserve"> </w:t>
      </w:r>
      <w:r w:rsidR="002E3321">
        <w:t>6</w:t>
      </w:r>
      <w:r w:rsidRPr="002035F6">
        <w:t xml:space="preserve"> - Facturation</w:t>
      </w:r>
      <w:bookmarkEnd w:id="32"/>
    </w:p>
    <w:p w14:paraId="1AC3CF06" w14:textId="77777777" w:rsidR="00A32BA6" w:rsidRDefault="00A32BA6" w:rsidP="00A32BA6">
      <w:pPr>
        <w:jc w:val="both"/>
        <w:rPr>
          <w:rFonts w:ascii="Arial" w:hAnsi="Arial" w:cs="Arial"/>
          <w:sz w:val="22"/>
          <w:szCs w:val="22"/>
          <w:lang w:bidi="he-IL"/>
        </w:rPr>
      </w:pPr>
      <w:r w:rsidRPr="002035F6">
        <w:rPr>
          <w:rFonts w:ascii="Arial" w:hAnsi="Arial" w:cs="Arial"/>
          <w:sz w:val="22"/>
          <w:szCs w:val="22"/>
          <w:lang w:bidi="he-IL"/>
        </w:rPr>
        <w:t>Les factures sont établies</w:t>
      </w:r>
      <w:r w:rsidR="001808B2">
        <w:rPr>
          <w:rFonts w:ascii="Arial" w:hAnsi="Arial" w:cs="Arial"/>
          <w:sz w:val="22"/>
          <w:szCs w:val="22"/>
          <w:lang w:bidi="he-IL"/>
        </w:rPr>
        <w:t xml:space="preserve">, </w:t>
      </w:r>
      <w:r w:rsidR="001808B2" w:rsidRPr="001808B2">
        <w:rPr>
          <w:rFonts w:ascii="Arial" w:hAnsi="Arial" w:cs="Arial"/>
          <w:b/>
          <w:sz w:val="22"/>
          <w:szCs w:val="22"/>
          <w:lang w:bidi="he-IL"/>
        </w:rPr>
        <w:t>après service fait,</w:t>
      </w:r>
      <w:r w:rsidR="009C535C" w:rsidRPr="001808B2">
        <w:rPr>
          <w:rFonts w:ascii="Arial" w:hAnsi="Arial" w:cs="Arial"/>
          <w:b/>
          <w:sz w:val="22"/>
          <w:szCs w:val="22"/>
          <w:lang w:bidi="he-IL"/>
        </w:rPr>
        <w:t xml:space="preserve"> au fur et à mesure de la réalisation des prestations</w:t>
      </w:r>
      <w:r w:rsidRPr="002035F6">
        <w:rPr>
          <w:rFonts w:ascii="Arial" w:hAnsi="Arial" w:cs="Arial"/>
          <w:sz w:val="22"/>
          <w:szCs w:val="22"/>
          <w:lang w:bidi="he-IL"/>
        </w:rPr>
        <w:t xml:space="preserve"> au nom de l'Agence Régionale de Santé des Pays de la Loire.</w:t>
      </w:r>
      <w:r>
        <w:rPr>
          <w:rFonts w:ascii="Arial" w:hAnsi="Arial" w:cs="Arial"/>
          <w:sz w:val="22"/>
          <w:szCs w:val="22"/>
          <w:lang w:bidi="he-IL"/>
        </w:rPr>
        <w:t xml:space="preserve"> </w:t>
      </w:r>
      <w:r w:rsidRPr="002035F6">
        <w:rPr>
          <w:rFonts w:ascii="Arial" w:hAnsi="Arial" w:cs="Arial"/>
          <w:sz w:val="22"/>
          <w:szCs w:val="22"/>
          <w:lang w:bidi="he-IL"/>
        </w:rPr>
        <w:t>Elles comportent les éléments suivants :</w:t>
      </w:r>
    </w:p>
    <w:p w14:paraId="64E9C8E8" w14:textId="36A2ACB6" w:rsidR="00A32BA6" w:rsidRPr="002035F6" w:rsidRDefault="00A32BA6" w:rsidP="00F0372D">
      <w:pPr>
        <w:numPr>
          <w:ilvl w:val="0"/>
          <w:numId w:val="9"/>
        </w:numPr>
        <w:jc w:val="both"/>
        <w:rPr>
          <w:rFonts w:ascii="Arial" w:hAnsi="Arial" w:cs="Arial"/>
          <w:sz w:val="22"/>
          <w:szCs w:val="22"/>
          <w:lang w:bidi="he-IL"/>
        </w:rPr>
      </w:pPr>
      <w:r>
        <w:rPr>
          <w:rFonts w:ascii="Arial" w:hAnsi="Arial" w:cs="Arial"/>
          <w:sz w:val="22"/>
          <w:szCs w:val="22"/>
          <w:lang w:bidi="he-IL"/>
        </w:rPr>
        <w:t xml:space="preserve">Le numéro du </w:t>
      </w:r>
      <w:r w:rsidRPr="006F58B8">
        <w:rPr>
          <w:rFonts w:ascii="Arial" w:hAnsi="Arial" w:cs="Arial"/>
          <w:sz w:val="22"/>
          <w:szCs w:val="22"/>
          <w:lang w:bidi="he-IL"/>
        </w:rPr>
        <w:t xml:space="preserve">marché : N° </w:t>
      </w:r>
      <w:r w:rsidR="006F58B8" w:rsidRPr="006F58B8">
        <w:rPr>
          <w:rFonts w:ascii="Arial" w:hAnsi="Arial" w:cs="Arial"/>
          <w:sz w:val="22"/>
          <w:szCs w:val="22"/>
          <w:lang w:bidi="he-IL"/>
        </w:rPr>
        <w:t>2025-PADS-003</w:t>
      </w:r>
    </w:p>
    <w:p w14:paraId="77CD612B" w14:textId="77777777" w:rsidR="00A32BA6" w:rsidRPr="002035F6" w:rsidRDefault="00A32BA6" w:rsidP="00F0372D">
      <w:pPr>
        <w:numPr>
          <w:ilvl w:val="0"/>
          <w:numId w:val="9"/>
        </w:numPr>
        <w:jc w:val="both"/>
        <w:rPr>
          <w:rFonts w:ascii="Arial" w:hAnsi="Arial" w:cs="Arial"/>
          <w:sz w:val="22"/>
          <w:szCs w:val="22"/>
          <w:lang w:bidi="he-IL"/>
        </w:rPr>
      </w:pPr>
      <w:r w:rsidRPr="002035F6">
        <w:rPr>
          <w:rFonts w:ascii="Arial" w:hAnsi="Arial" w:cs="Arial"/>
          <w:sz w:val="22"/>
          <w:szCs w:val="22"/>
          <w:lang w:bidi="he-IL"/>
        </w:rPr>
        <w:t>Date d'émission de la facture</w:t>
      </w:r>
    </w:p>
    <w:p w14:paraId="1D159640" w14:textId="77777777" w:rsidR="00A32BA6" w:rsidRDefault="00A32BA6" w:rsidP="00F0372D">
      <w:pPr>
        <w:numPr>
          <w:ilvl w:val="0"/>
          <w:numId w:val="9"/>
        </w:numPr>
        <w:jc w:val="both"/>
        <w:rPr>
          <w:rFonts w:ascii="Arial" w:hAnsi="Arial" w:cs="Arial"/>
          <w:sz w:val="22"/>
          <w:szCs w:val="22"/>
          <w:lang w:bidi="he-IL"/>
        </w:rPr>
      </w:pPr>
      <w:r w:rsidRPr="002035F6">
        <w:rPr>
          <w:rFonts w:ascii="Arial" w:hAnsi="Arial" w:cs="Arial"/>
          <w:sz w:val="22"/>
          <w:szCs w:val="22"/>
          <w:lang w:bidi="he-IL"/>
        </w:rPr>
        <w:t>Identificat</w:t>
      </w:r>
      <w:r>
        <w:rPr>
          <w:rFonts w:ascii="Arial" w:hAnsi="Arial" w:cs="Arial"/>
          <w:sz w:val="22"/>
          <w:szCs w:val="22"/>
          <w:lang w:bidi="he-IL"/>
        </w:rPr>
        <w:t>ion du titulaire</w:t>
      </w:r>
    </w:p>
    <w:p w14:paraId="6031D0D1" w14:textId="77777777" w:rsidR="00A32BA6" w:rsidRPr="002035F6" w:rsidRDefault="00A32BA6" w:rsidP="00F0372D">
      <w:pPr>
        <w:numPr>
          <w:ilvl w:val="0"/>
          <w:numId w:val="9"/>
        </w:numPr>
        <w:jc w:val="both"/>
        <w:rPr>
          <w:rFonts w:ascii="Arial" w:hAnsi="Arial" w:cs="Arial"/>
          <w:sz w:val="22"/>
          <w:szCs w:val="22"/>
          <w:lang w:bidi="he-IL"/>
        </w:rPr>
      </w:pPr>
      <w:r w:rsidRPr="002035F6">
        <w:rPr>
          <w:rFonts w:ascii="Arial" w:hAnsi="Arial" w:cs="Arial"/>
          <w:sz w:val="22"/>
          <w:szCs w:val="22"/>
          <w:lang w:bidi="he-IL"/>
        </w:rPr>
        <w:t>N° SIRET</w:t>
      </w:r>
    </w:p>
    <w:p w14:paraId="7224CB46" w14:textId="77777777" w:rsidR="00A32BA6" w:rsidRPr="002035F6" w:rsidRDefault="00A32BA6" w:rsidP="00F0372D">
      <w:pPr>
        <w:numPr>
          <w:ilvl w:val="0"/>
          <w:numId w:val="9"/>
        </w:numPr>
        <w:jc w:val="both"/>
        <w:rPr>
          <w:rFonts w:ascii="Arial" w:hAnsi="Arial" w:cs="Arial"/>
          <w:sz w:val="22"/>
          <w:szCs w:val="22"/>
          <w:lang w:bidi="he-IL"/>
        </w:rPr>
      </w:pPr>
      <w:r>
        <w:rPr>
          <w:rFonts w:ascii="Arial" w:hAnsi="Arial" w:cs="Arial"/>
          <w:sz w:val="22"/>
          <w:szCs w:val="22"/>
          <w:lang w:bidi="he-IL"/>
        </w:rPr>
        <w:t>Le code IBAN</w:t>
      </w:r>
      <w:r w:rsidRPr="002035F6">
        <w:rPr>
          <w:rFonts w:ascii="Arial" w:hAnsi="Arial" w:cs="Arial"/>
          <w:sz w:val="22"/>
          <w:szCs w:val="22"/>
          <w:lang w:bidi="he-IL"/>
        </w:rPr>
        <w:t xml:space="preserve"> </w:t>
      </w:r>
      <w:r>
        <w:rPr>
          <w:rFonts w:ascii="Arial" w:hAnsi="Arial" w:cs="Arial"/>
          <w:sz w:val="22"/>
          <w:szCs w:val="22"/>
          <w:lang w:bidi="he-IL"/>
        </w:rPr>
        <w:t>et les référence</w:t>
      </w:r>
      <w:r w:rsidR="006A3D2D">
        <w:rPr>
          <w:rFonts w:ascii="Arial" w:hAnsi="Arial" w:cs="Arial"/>
          <w:sz w:val="22"/>
          <w:szCs w:val="22"/>
          <w:lang w:bidi="he-IL"/>
        </w:rPr>
        <w:t>s</w:t>
      </w:r>
      <w:r>
        <w:rPr>
          <w:rFonts w:ascii="Arial" w:hAnsi="Arial" w:cs="Arial"/>
          <w:sz w:val="22"/>
          <w:szCs w:val="22"/>
          <w:lang w:bidi="he-IL"/>
        </w:rPr>
        <w:t xml:space="preserve"> du compte bancaire</w:t>
      </w:r>
    </w:p>
    <w:p w14:paraId="0897251C" w14:textId="77777777" w:rsidR="00A32BA6" w:rsidRPr="008361B6" w:rsidRDefault="00A32BA6" w:rsidP="00F0372D">
      <w:pPr>
        <w:numPr>
          <w:ilvl w:val="0"/>
          <w:numId w:val="9"/>
        </w:numPr>
        <w:jc w:val="both"/>
        <w:rPr>
          <w:rFonts w:ascii="Arial" w:hAnsi="Arial" w:cs="Arial"/>
          <w:sz w:val="22"/>
          <w:szCs w:val="22"/>
          <w:lang w:bidi="he-IL"/>
        </w:rPr>
      </w:pPr>
      <w:r w:rsidRPr="008361B6">
        <w:rPr>
          <w:rFonts w:ascii="Arial" w:hAnsi="Arial" w:cs="Arial"/>
          <w:sz w:val="22"/>
          <w:szCs w:val="22"/>
          <w:lang w:bidi="he-IL"/>
        </w:rPr>
        <w:t>La période concernée et le détail des prestations fournies</w:t>
      </w:r>
    </w:p>
    <w:p w14:paraId="29774D35" w14:textId="77777777" w:rsidR="00A32BA6" w:rsidRPr="002035F6" w:rsidRDefault="00A32BA6" w:rsidP="00F0372D">
      <w:pPr>
        <w:numPr>
          <w:ilvl w:val="0"/>
          <w:numId w:val="9"/>
        </w:numPr>
        <w:jc w:val="both"/>
        <w:rPr>
          <w:rFonts w:ascii="Arial" w:hAnsi="Arial" w:cs="Arial"/>
          <w:sz w:val="22"/>
          <w:szCs w:val="22"/>
          <w:lang w:bidi="he-IL"/>
        </w:rPr>
      </w:pPr>
      <w:r w:rsidRPr="002035F6">
        <w:rPr>
          <w:rFonts w:ascii="Arial" w:hAnsi="Arial" w:cs="Arial"/>
          <w:sz w:val="22"/>
          <w:szCs w:val="22"/>
          <w:lang w:bidi="he-IL"/>
        </w:rPr>
        <w:t>Les montants hors taxes et TTC.</w:t>
      </w:r>
    </w:p>
    <w:p w14:paraId="1CB204FD" w14:textId="77777777" w:rsidR="003B58F8" w:rsidRDefault="003B58F8" w:rsidP="003B58F8">
      <w:pPr>
        <w:jc w:val="both"/>
        <w:rPr>
          <w:rFonts w:ascii="Arial" w:hAnsi="Arial" w:cs="Arial"/>
          <w:sz w:val="22"/>
          <w:szCs w:val="22"/>
          <w:lang w:bidi="he-IL"/>
        </w:rPr>
      </w:pPr>
    </w:p>
    <w:p w14:paraId="7476234A" w14:textId="77777777" w:rsidR="0000300E" w:rsidRPr="002035F6" w:rsidRDefault="0000300E" w:rsidP="0000300E">
      <w:pPr>
        <w:jc w:val="both"/>
        <w:rPr>
          <w:rFonts w:ascii="Arial" w:hAnsi="Arial" w:cs="Arial"/>
          <w:sz w:val="22"/>
          <w:szCs w:val="22"/>
          <w:lang w:bidi="he-IL"/>
        </w:rPr>
      </w:pPr>
      <w:r>
        <w:rPr>
          <w:rFonts w:ascii="Arial" w:hAnsi="Arial" w:cs="Arial"/>
          <w:sz w:val="22"/>
          <w:szCs w:val="22"/>
          <w:lang w:bidi="he-IL"/>
        </w:rPr>
        <w:t>Transmission des factures</w:t>
      </w:r>
      <w:r w:rsidRPr="002035F6">
        <w:rPr>
          <w:rFonts w:ascii="Arial" w:hAnsi="Arial" w:cs="Arial"/>
          <w:sz w:val="22"/>
          <w:szCs w:val="22"/>
          <w:lang w:bidi="he-IL"/>
        </w:rPr>
        <w:t xml:space="preserve"> :</w:t>
      </w:r>
    </w:p>
    <w:p w14:paraId="4CF8268C" w14:textId="77777777" w:rsidR="0000300E" w:rsidRPr="00DE7166" w:rsidRDefault="0000300E" w:rsidP="0055434C">
      <w:pPr>
        <w:pStyle w:val="Paragraphedeliste"/>
        <w:numPr>
          <w:ilvl w:val="0"/>
          <w:numId w:val="21"/>
        </w:numPr>
        <w:spacing w:after="0" w:line="240" w:lineRule="auto"/>
        <w:ind w:left="714" w:hanging="357"/>
        <w:jc w:val="both"/>
        <w:rPr>
          <w:rFonts w:ascii="Arial" w:hAnsi="Arial" w:cs="Arial"/>
          <w:lang w:bidi="he-IL"/>
        </w:rPr>
      </w:pPr>
      <w:r w:rsidRPr="00DE7166">
        <w:rPr>
          <w:rFonts w:ascii="Arial" w:hAnsi="Arial" w:cs="Arial"/>
          <w:lang w:bidi="he-IL"/>
        </w:rPr>
        <w:t xml:space="preserve">Dépôt dématérialisé sur le portail « Chorus Pro » en suivant ce lien : </w:t>
      </w:r>
      <w:hyperlink r:id="rId10" w:history="1">
        <w:r w:rsidR="00ED5CA5" w:rsidRPr="000F23BD">
          <w:rPr>
            <w:rStyle w:val="Lienhypertexte"/>
          </w:rPr>
          <w:t>https://chorus-pro.gouv.fr/cpp/utilisateur?execution=e1s1</w:t>
        </w:r>
      </w:hyperlink>
      <w:r w:rsidR="00ED5CA5">
        <w:t xml:space="preserve"> </w:t>
      </w:r>
      <w:r w:rsidRPr="00DE7166">
        <w:rPr>
          <w:rFonts w:ascii="Arial" w:hAnsi="Arial" w:cs="Arial"/>
          <w:lang w:bidi="he-IL"/>
        </w:rPr>
        <w:t>et en utilisant le numéro SIRET de l’agence (article 2 -1)</w:t>
      </w:r>
    </w:p>
    <w:p w14:paraId="66EBAAF0" w14:textId="77777777" w:rsidR="0000300E" w:rsidRDefault="0000300E" w:rsidP="0000300E">
      <w:pPr>
        <w:jc w:val="both"/>
        <w:rPr>
          <w:rFonts w:ascii="Arial" w:hAnsi="Arial" w:cs="Arial"/>
          <w:sz w:val="22"/>
          <w:szCs w:val="22"/>
          <w:lang w:bidi="he-IL"/>
        </w:rPr>
      </w:pPr>
      <w:r w:rsidRPr="004821C9">
        <w:rPr>
          <w:rFonts w:ascii="Arial" w:hAnsi="Arial" w:cs="Arial"/>
          <w:sz w:val="22"/>
          <w:szCs w:val="22"/>
          <w:lang w:bidi="he-IL"/>
        </w:rPr>
        <w:t xml:space="preserve">L’ARS </w:t>
      </w:r>
      <w:proofErr w:type="spellStart"/>
      <w:r w:rsidRPr="004821C9">
        <w:rPr>
          <w:rFonts w:ascii="Arial" w:hAnsi="Arial" w:cs="Arial"/>
          <w:sz w:val="22"/>
          <w:szCs w:val="22"/>
          <w:lang w:bidi="he-IL"/>
        </w:rPr>
        <w:t>PdL</w:t>
      </w:r>
      <w:proofErr w:type="spellEnd"/>
      <w:r w:rsidRPr="004821C9">
        <w:rPr>
          <w:rFonts w:ascii="Arial" w:hAnsi="Arial" w:cs="Arial"/>
          <w:sz w:val="22"/>
          <w:szCs w:val="22"/>
          <w:lang w:bidi="he-IL"/>
        </w:rPr>
        <w:t xml:space="preserve"> attire l’attention du futur titulaire sur le fait qu’elle n’utilise pas CHORUS comme logiciel comptable et qu’elle n’entre pas les données relatives à ses engagements sur le portail « Chorus Pro ».</w:t>
      </w:r>
    </w:p>
    <w:p w14:paraId="7A09B078" w14:textId="77777777" w:rsidR="008361B6" w:rsidRDefault="008361B6" w:rsidP="008361B6">
      <w:bookmarkStart w:id="33" w:name="_Toc196794244"/>
    </w:p>
    <w:p w14:paraId="60C3F263" w14:textId="77777777" w:rsidR="0055434C" w:rsidRDefault="0055434C" w:rsidP="008361B6"/>
    <w:p w14:paraId="5836B779" w14:textId="2F214EB3" w:rsidR="00A32BA6" w:rsidRPr="002035F6" w:rsidRDefault="00A32BA6" w:rsidP="001808B2">
      <w:pPr>
        <w:pStyle w:val="Titre1"/>
        <w:spacing w:after="120"/>
      </w:pPr>
      <w:bookmarkStart w:id="34" w:name="_Toc214540379"/>
      <w:r w:rsidRPr="002035F6">
        <w:t>Article</w:t>
      </w:r>
      <w:r w:rsidR="00F0372D">
        <w:t xml:space="preserve"> </w:t>
      </w:r>
      <w:r w:rsidR="002E3321">
        <w:t>7</w:t>
      </w:r>
      <w:r w:rsidRPr="002035F6">
        <w:t xml:space="preserve"> - Règlement</w:t>
      </w:r>
      <w:bookmarkEnd w:id="33"/>
      <w:bookmarkEnd w:id="34"/>
    </w:p>
    <w:p w14:paraId="4629924B" w14:textId="77777777" w:rsidR="00A32BA6" w:rsidRPr="002035F6" w:rsidRDefault="00A32BA6" w:rsidP="00A32BA6">
      <w:pPr>
        <w:pStyle w:val="Style"/>
        <w:spacing w:before="62" w:line="216" w:lineRule="exact"/>
        <w:ind w:left="4" w:right="4"/>
        <w:jc w:val="both"/>
        <w:rPr>
          <w:sz w:val="22"/>
          <w:szCs w:val="22"/>
          <w:lang w:bidi="he-IL"/>
        </w:rPr>
      </w:pPr>
    </w:p>
    <w:p w14:paraId="43DE3252" w14:textId="77777777" w:rsidR="00A32BA6" w:rsidRPr="00F43D30" w:rsidRDefault="00A32BA6" w:rsidP="00A32BA6">
      <w:pPr>
        <w:jc w:val="both"/>
        <w:rPr>
          <w:rFonts w:ascii="Arial" w:hAnsi="Arial" w:cs="Arial"/>
          <w:sz w:val="22"/>
          <w:szCs w:val="22"/>
          <w:lang w:bidi="he-IL"/>
        </w:rPr>
      </w:pPr>
      <w:r w:rsidRPr="00F43D30">
        <w:rPr>
          <w:rFonts w:ascii="Arial" w:hAnsi="Arial" w:cs="Arial"/>
          <w:sz w:val="22"/>
          <w:szCs w:val="22"/>
          <w:lang w:bidi="he-IL"/>
        </w:rPr>
        <w:t xml:space="preserve">Le délai global de paiement, à compter de la date de réception de la facture est de </w:t>
      </w:r>
      <w:smartTag w:uri="urn:schemas-microsoft-com:office:cs:smarttags" w:element="NumConv6p0">
        <w:smartTagPr>
          <w:attr w:name="val" w:val="30"/>
          <w:attr w:name="sch" w:val="1"/>
        </w:smartTagPr>
        <w:r w:rsidRPr="00F43D30">
          <w:rPr>
            <w:rFonts w:ascii="Arial" w:hAnsi="Arial" w:cs="Arial"/>
            <w:sz w:val="22"/>
            <w:szCs w:val="22"/>
            <w:lang w:bidi="he-IL"/>
          </w:rPr>
          <w:t>30</w:t>
        </w:r>
      </w:smartTag>
      <w:r w:rsidRPr="00F43D30">
        <w:rPr>
          <w:rFonts w:ascii="Arial" w:hAnsi="Arial" w:cs="Arial"/>
          <w:sz w:val="22"/>
          <w:szCs w:val="22"/>
          <w:lang w:bidi="he-IL"/>
        </w:rPr>
        <w:t xml:space="preserve"> jours</w:t>
      </w:r>
      <w:r w:rsidR="00297B30" w:rsidRPr="00F43D30">
        <w:rPr>
          <w:rFonts w:ascii="Arial" w:hAnsi="Arial" w:cs="Arial"/>
          <w:sz w:val="22"/>
          <w:szCs w:val="22"/>
          <w:lang w:bidi="he-IL"/>
        </w:rPr>
        <w:t>.</w:t>
      </w:r>
      <w:r w:rsidRPr="00F43D30">
        <w:rPr>
          <w:rFonts w:ascii="Arial" w:hAnsi="Arial" w:cs="Arial"/>
          <w:sz w:val="22"/>
          <w:szCs w:val="22"/>
          <w:lang w:bidi="he-IL"/>
        </w:rPr>
        <w:t xml:space="preserve"> </w:t>
      </w:r>
    </w:p>
    <w:p w14:paraId="3E3D3CEB" w14:textId="77777777" w:rsidR="00A32BA6" w:rsidRDefault="00A32BA6" w:rsidP="00A32BA6">
      <w:pPr>
        <w:jc w:val="both"/>
        <w:rPr>
          <w:rFonts w:ascii="Arial" w:hAnsi="Arial" w:cs="Arial"/>
          <w:sz w:val="22"/>
          <w:szCs w:val="22"/>
          <w:lang w:bidi="he-IL"/>
        </w:rPr>
      </w:pPr>
    </w:p>
    <w:p w14:paraId="1A3EAA88" w14:textId="742AC5A2" w:rsidR="00BB66DF" w:rsidRDefault="00A32BA6" w:rsidP="002E3321">
      <w:pPr>
        <w:jc w:val="both"/>
        <w:rPr>
          <w:rFonts w:ascii="Arial" w:hAnsi="Arial" w:cs="Arial"/>
          <w:sz w:val="22"/>
          <w:szCs w:val="22"/>
          <w:lang w:bidi="he-IL"/>
        </w:rPr>
      </w:pPr>
      <w:r w:rsidRPr="00B022A5">
        <w:rPr>
          <w:rFonts w:ascii="Arial" w:hAnsi="Arial" w:cs="Arial"/>
          <w:sz w:val="22"/>
          <w:szCs w:val="22"/>
          <w:lang w:bidi="he-IL"/>
        </w:rPr>
        <w:t>Le défaut de paiement dans ce délai fait courir de plein droit, et sans autre formalité, des intérêts moratoires et l'indemnité forfaitaire pour frais de recouvrement prévus aux articles 39 et 40 de la loi du 28 janvier 2013, au bénéfice du titulaire.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F5097DA" w14:textId="77777777" w:rsidR="00211B6E" w:rsidRDefault="00211B6E" w:rsidP="002E3321">
      <w:pPr>
        <w:jc w:val="both"/>
      </w:pPr>
    </w:p>
    <w:p w14:paraId="46E49B92" w14:textId="77777777" w:rsidR="002B0300" w:rsidRDefault="002B0300">
      <w:pPr>
        <w:rPr>
          <w:rFonts w:ascii="Arial" w:hAnsi="Arial" w:cs="Arial"/>
          <w:b/>
          <w:sz w:val="22"/>
          <w:szCs w:val="22"/>
          <w:u w:val="single"/>
        </w:rPr>
      </w:pPr>
      <w:r>
        <w:br w:type="page"/>
      </w:r>
    </w:p>
    <w:p w14:paraId="7120DAED" w14:textId="70B4105C" w:rsidR="008C7A5D" w:rsidRPr="002E3321" w:rsidRDefault="008C7A5D" w:rsidP="001808B2">
      <w:pPr>
        <w:pStyle w:val="Titre1"/>
        <w:spacing w:after="120"/>
      </w:pPr>
      <w:bookmarkStart w:id="35" w:name="_Toc214540380"/>
      <w:r w:rsidRPr="002E3321">
        <w:lastRenderedPageBreak/>
        <w:t xml:space="preserve">Article </w:t>
      </w:r>
      <w:r w:rsidR="002E3321" w:rsidRPr="002E3321">
        <w:t>8</w:t>
      </w:r>
      <w:r w:rsidR="00F0372D" w:rsidRPr="002E3321">
        <w:t xml:space="preserve"> </w:t>
      </w:r>
      <w:r w:rsidR="002E3321" w:rsidRPr="002E3321">
        <w:t>-</w:t>
      </w:r>
      <w:r w:rsidRPr="002E3321">
        <w:t xml:space="preserve"> </w:t>
      </w:r>
      <w:r w:rsidR="00BB66DF" w:rsidRPr="002E3321">
        <w:t>Prestations techniques</w:t>
      </w:r>
      <w:bookmarkEnd w:id="35"/>
    </w:p>
    <w:p w14:paraId="0EEC197E" w14:textId="77777777" w:rsidR="002E3321" w:rsidRDefault="002E3321" w:rsidP="002E3321">
      <w:pPr>
        <w:pStyle w:val="Sous-titre"/>
        <w:spacing w:after="120"/>
        <w:ind w:left="567"/>
      </w:pPr>
      <w:bookmarkStart w:id="36" w:name="_Toc214540381"/>
      <w:r>
        <w:t>8</w:t>
      </w:r>
      <w:r w:rsidRPr="007838F4">
        <w:t xml:space="preserve">.1 </w:t>
      </w:r>
      <w:r>
        <w:t>- C</w:t>
      </w:r>
      <w:r w:rsidRPr="007838F4">
        <w:t>ontexte</w:t>
      </w:r>
      <w:r>
        <w:t xml:space="preserve"> général</w:t>
      </w:r>
      <w:bookmarkEnd w:id="36"/>
    </w:p>
    <w:p w14:paraId="129ABF28"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 xml:space="preserve">Les conduites addictives demeurent un problème majeur de société et de santé publique en raison des dommages sanitaires et sociaux qu’elles induisent. Elles sont les premières causes de mortalité évitables en France : la consommation de tabac est responsable de 75 000 décès par an (dont 45 000 décès par cancer), l’alcool de 41 000 (dont 15 000 par cancer) et les drogues de 1 230 décès chaque année. </w:t>
      </w:r>
    </w:p>
    <w:p w14:paraId="55A426D7" w14:textId="77777777" w:rsidR="002E3321" w:rsidRPr="00D925FA" w:rsidRDefault="002E3321" w:rsidP="002E3321">
      <w:pPr>
        <w:jc w:val="both"/>
        <w:rPr>
          <w:rFonts w:ascii="Arial" w:hAnsi="Arial" w:cs="Arial"/>
          <w:sz w:val="22"/>
          <w:szCs w:val="22"/>
          <w:lang w:bidi="he-IL"/>
        </w:rPr>
      </w:pPr>
    </w:p>
    <w:p w14:paraId="1572E09F"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Depuis le lancement du premier Programme national de réduction du tabagisme en 2014, le nombre de fumeurs quotidiens de 18 à 75 ans a diminué de 4 millions. En 2024, 18.2 % des 18-75 ans fument quotidiennement (contre 28,6% en 2014).</w:t>
      </w:r>
    </w:p>
    <w:p w14:paraId="731FF76B"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 xml:space="preserve">Chez les jeunes de 17 ans, la proportion de fumeurs quotidiens est passée de 25.1 % en 2017 à 15.6 % en 2022. </w:t>
      </w:r>
    </w:p>
    <w:p w14:paraId="2C63C4E6"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 xml:space="preserve">Enfin, selon l’enquête </w:t>
      </w:r>
      <w:proofErr w:type="spellStart"/>
      <w:r w:rsidRPr="00D925FA">
        <w:rPr>
          <w:rFonts w:ascii="Arial" w:hAnsi="Arial" w:cs="Arial"/>
          <w:sz w:val="22"/>
          <w:szCs w:val="22"/>
          <w:lang w:bidi="he-IL"/>
        </w:rPr>
        <w:t>Espad</w:t>
      </w:r>
      <w:proofErr w:type="spellEnd"/>
      <w:r w:rsidRPr="00D925FA">
        <w:rPr>
          <w:rFonts w:ascii="Arial" w:hAnsi="Arial" w:cs="Arial"/>
          <w:sz w:val="22"/>
          <w:szCs w:val="22"/>
          <w:lang w:bidi="he-IL"/>
        </w:rPr>
        <w:t xml:space="preserve"> 2024, 20 % des jeunes français de 16 ans ont expérimenté la cigarette (vs 31 % au niveau européen) et 3,1 % fument quotidiennement (vs 10 % en 1999). </w:t>
      </w:r>
    </w:p>
    <w:p w14:paraId="0A857D4E" w14:textId="77777777" w:rsidR="002E3321" w:rsidRPr="00D925FA" w:rsidRDefault="002E3321" w:rsidP="002E3321">
      <w:pPr>
        <w:jc w:val="both"/>
        <w:rPr>
          <w:rFonts w:ascii="Arial" w:hAnsi="Arial" w:cs="Arial"/>
          <w:sz w:val="22"/>
          <w:szCs w:val="22"/>
          <w:lang w:bidi="he-IL"/>
        </w:rPr>
      </w:pPr>
    </w:p>
    <w:p w14:paraId="3E24D355"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 xml:space="preserve">Le Programme National de Lutte contre le Tabac (PNLT) 3 maintient l’objectif ambitieux de créer la « première génération d’adultes sans tabac » dès 2032. </w:t>
      </w:r>
    </w:p>
    <w:p w14:paraId="25CC2DFC" w14:textId="77777777" w:rsidR="002E3321" w:rsidRPr="00D925FA" w:rsidRDefault="002E3321" w:rsidP="002E3321">
      <w:pPr>
        <w:jc w:val="both"/>
        <w:rPr>
          <w:rFonts w:ascii="Arial" w:hAnsi="Arial" w:cs="Arial"/>
          <w:sz w:val="22"/>
          <w:szCs w:val="22"/>
          <w:lang w:bidi="he-IL"/>
        </w:rPr>
      </w:pPr>
    </w:p>
    <w:p w14:paraId="250CE8AD"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Or, le tabac reste un marqueur d’inégalités sociales important. 30% de ceux qui perçoivent leur situation financière difficile sont fumeurs quotidiens contre 10.1 % de ceux qui se déclarent à l’aise financièrement. L’un des enjeux est donc de renforcer les actions de réduction du tabagisme auprès des populations les plus vulnérables face au tabagisme.</w:t>
      </w:r>
    </w:p>
    <w:p w14:paraId="7B46FD4D" w14:textId="77777777" w:rsidR="002E3321" w:rsidRPr="00D925FA" w:rsidRDefault="002E3321" w:rsidP="002E3321">
      <w:pPr>
        <w:jc w:val="both"/>
        <w:rPr>
          <w:rFonts w:ascii="Arial" w:hAnsi="Arial" w:cs="Arial"/>
          <w:sz w:val="22"/>
          <w:szCs w:val="22"/>
          <w:lang w:bidi="he-IL"/>
        </w:rPr>
      </w:pPr>
    </w:p>
    <w:p w14:paraId="6D70659C" w14:textId="77777777" w:rsidR="002E3321" w:rsidRPr="00D925FA" w:rsidRDefault="002E3321" w:rsidP="002E3321">
      <w:pPr>
        <w:pStyle w:val="Default"/>
        <w:jc w:val="both"/>
        <w:rPr>
          <w:color w:val="auto"/>
          <w:sz w:val="22"/>
          <w:szCs w:val="22"/>
          <w:lang w:bidi="he-IL"/>
        </w:rPr>
      </w:pPr>
      <w:r w:rsidRPr="00D925FA">
        <w:rPr>
          <w:color w:val="auto"/>
          <w:sz w:val="22"/>
          <w:szCs w:val="22"/>
          <w:lang w:bidi="he-IL"/>
        </w:rPr>
        <w:t>En Pays de la Loire le tabagisme quotidien de 18-79 ans est de 17,4 % dans la moyenne nationale. En revanche, la proportion de jeunes de 17 ans qui fument quotidiennement de 18,2 % en Pays de la Loire en 2022 est supérieure à la moyenne nationale notamment chez les jeunes garçons (21 % vs 17 % au national).</w:t>
      </w:r>
    </w:p>
    <w:p w14:paraId="0BF70E95" w14:textId="77777777" w:rsidR="002E3321" w:rsidRPr="00D925FA" w:rsidRDefault="002E3321" w:rsidP="002E3321">
      <w:pPr>
        <w:jc w:val="both"/>
        <w:rPr>
          <w:rFonts w:ascii="Arial" w:hAnsi="Arial" w:cs="Arial"/>
          <w:sz w:val="22"/>
          <w:szCs w:val="22"/>
          <w:lang w:bidi="he-IL"/>
        </w:rPr>
      </w:pPr>
    </w:p>
    <w:p w14:paraId="650CA26E"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 xml:space="preserve">En France, le nombre de consommateurs quotidiens d’alcool est estimé à 5 millions. </w:t>
      </w:r>
    </w:p>
    <w:p w14:paraId="30C035F2" w14:textId="77777777" w:rsidR="002E3321" w:rsidRPr="00D925FA" w:rsidRDefault="002E3321" w:rsidP="002E3321">
      <w:pPr>
        <w:jc w:val="both"/>
        <w:rPr>
          <w:rFonts w:ascii="Arial" w:hAnsi="Arial" w:cs="Arial"/>
          <w:sz w:val="22"/>
          <w:szCs w:val="22"/>
          <w:lang w:bidi="he-IL"/>
        </w:rPr>
      </w:pPr>
    </w:p>
    <w:p w14:paraId="58E2528A"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 xml:space="preserve">Selon le baromètre santé publique France 2021, 39% des personnes âgées de 18 à 75 ans déclarent consommer de l’alcool au moins une fois par semaine, contre 47% en Pays de la Loire. </w:t>
      </w:r>
    </w:p>
    <w:p w14:paraId="7D8558DD"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 xml:space="preserve">La consommation quotidienne concerne, 8% des personnes interrogées en France, contre 9,7% en Pays de la Loire. </w:t>
      </w:r>
    </w:p>
    <w:p w14:paraId="7FAF033A"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Ainsi, en Pays de la Loire, chez les adultes, la consommation d’alcool est largement supérieure à la moyenne nationale et contrairement au reste de la France, elle a tendance à augmenter (9,7 % de consommateurs quotidiens en 2021 pour 8,2 % en 2017).</w:t>
      </w:r>
    </w:p>
    <w:p w14:paraId="781BCC77" w14:textId="77777777" w:rsidR="002E3321" w:rsidRPr="00D925FA" w:rsidRDefault="002E3321" w:rsidP="002E3321">
      <w:pPr>
        <w:jc w:val="both"/>
        <w:rPr>
          <w:rFonts w:ascii="Arial" w:hAnsi="Arial" w:cs="Arial"/>
          <w:sz w:val="22"/>
          <w:szCs w:val="22"/>
          <w:lang w:bidi="he-IL"/>
        </w:rPr>
      </w:pPr>
    </w:p>
    <w:p w14:paraId="5D7FEFEF"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 xml:space="preserve">Les Pays de la Loire sont également au 1er rang des régions françaises concernant la consommation d’alcool chez les jeunes. La région se distingue par une consommation plus élevée chez les jeunes : 13 % des jeunes Ligériens de 17 ans ont un usage régulier d’alcool (vs 7 % au national), et 23 % déclarent des alcoolisations ponctuelles importantes (API) répétées (vs 14 % au national). </w:t>
      </w:r>
    </w:p>
    <w:p w14:paraId="102483A9" w14:textId="77777777" w:rsidR="002E3321" w:rsidRPr="00D925FA" w:rsidRDefault="002E3321" w:rsidP="002E3321">
      <w:pPr>
        <w:jc w:val="both"/>
        <w:rPr>
          <w:rFonts w:ascii="Arial" w:hAnsi="Arial" w:cs="Arial"/>
          <w:sz w:val="22"/>
          <w:szCs w:val="22"/>
          <w:lang w:bidi="he-IL"/>
        </w:rPr>
      </w:pPr>
    </w:p>
    <w:p w14:paraId="7D18D09A"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Si la consommation des produits psychoactifs (notamment du cannabis) est relativement stable, on constate depuis plusieurs années une grande diversification des produits, une augmentation des usages détournés des médicaments ainsi que l’apparition de nouveaux produits de synthèse (NPS) achetés sur internet dont la composition est inconnue de l’utilisateur et donc potentiellement dangereuse, cette consommation touche surtout les adolescents et les jeunes adultes.</w:t>
      </w:r>
    </w:p>
    <w:p w14:paraId="3C079024" w14:textId="77777777" w:rsidR="002E3321" w:rsidRPr="00D925FA" w:rsidRDefault="002E3321" w:rsidP="002E3321">
      <w:pPr>
        <w:jc w:val="both"/>
        <w:rPr>
          <w:rFonts w:ascii="Arial" w:hAnsi="Arial" w:cs="Arial"/>
          <w:sz w:val="22"/>
          <w:szCs w:val="22"/>
          <w:lang w:bidi="he-IL"/>
        </w:rPr>
      </w:pPr>
    </w:p>
    <w:p w14:paraId="09319A03"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 xml:space="preserve">Le cannabis est de loin la substance illicite la plus consommée en France avec environ 900 000 usagers quotidiens en 2025. </w:t>
      </w:r>
    </w:p>
    <w:p w14:paraId="4EEE0BE7"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En 2023, selon l’enquête EROPP, 50,4 % des adultes âgés de 18 à 64 ans déclaraient avoir déjà consommé du cannabis au cours de leur vie. L’</w:t>
      </w:r>
      <w:hyperlink r:id="rId11" w:history="1">
        <w:r w:rsidRPr="00D925FA">
          <w:rPr>
            <w:rFonts w:ascii="Arial" w:hAnsi="Arial" w:cs="Arial"/>
            <w:sz w:val="22"/>
            <w:szCs w:val="22"/>
            <w:lang w:bidi="he-IL"/>
          </w:rPr>
          <w:t>usage actuel</w:t>
        </w:r>
      </w:hyperlink>
      <w:r w:rsidRPr="00D925FA">
        <w:rPr>
          <w:rFonts w:ascii="Arial" w:hAnsi="Arial" w:cs="Arial"/>
          <w:sz w:val="22"/>
          <w:szCs w:val="22"/>
          <w:lang w:bidi="he-IL"/>
        </w:rPr>
        <w:t> (au moins une fois dans l’année), en revanche, demeure stable, et concerne 10,8 % des 18-64 ans (14,2 % des hommes et 7,2 % des femmes). La consommation concerne encore les plus jeunes (23,5 % des 18-24 ans). Toutefois, le profil des consommateurs se diversifie, intégrant désormais davantage de quadragénaires.</w:t>
      </w:r>
    </w:p>
    <w:p w14:paraId="08F76671" w14:textId="77777777" w:rsidR="00211B6E" w:rsidRDefault="00211B6E" w:rsidP="002E3321">
      <w:pPr>
        <w:jc w:val="both"/>
        <w:rPr>
          <w:rFonts w:ascii="Arial" w:hAnsi="Arial" w:cs="Arial"/>
          <w:sz w:val="22"/>
          <w:szCs w:val="22"/>
          <w:lang w:bidi="he-IL"/>
        </w:rPr>
      </w:pPr>
    </w:p>
    <w:p w14:paraId="739BFC32" w14:textId="43B81B2D"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 xml:space="preserve">La consommation de cannabis des adultes de la région Pays-de-la-Loire s’avère dans la moyenne nationale. A contrario, les jeunes affichent des niveaux d’expérimentation supérieurs à la moyenne nationale  (33,6 % vs 29,9 %) ainsi qu’un usage dans le mois plus fréquent (16,1 % vs 13,9 %). </w:t>
      </w:r>
    </w:p>
    <w:p w14:paraId="42270C2A" w14:textId="77777777" w:rsidR="002E3321" w:rsidRPr="00D925FA" w:rsidRDefault="002E3321" w:rsidP="002E3321">
      <w:pPr>
        <w:jc w:val="both"/>
        <w:rPr>
          <w:rFonts w:ascii="Arial" w:hAnsi="Arial" w:cs="Arial"/>
          <w:sz w:val="22"/>
          <w:szCs w:val="22"/>
          <w:lang w:bidi="he-IL"/>
        </w:rPr>
      </w:pPr>
    </w:p>
    <w:p w14:paraId="6F0A86CA" w14:textId="77777777" w:rsidR="002E3321" w:rsidRPr="00D925FA" w:rsidRDefault="002E3321" w:rsidP="002E3321">
      <w:pPr>
        <w:pStyle w:val="whitespace-break-spaces"/>
        <w:spacing w:before="0" w:beforeAutospacing="0" w:after="0" w:afterAutospacing="0"/>
        <w:jc w:val="both"/>
        <w:rPr>
          <w:rFonts w:ascii="Arial" w:hAnsi="Arial" w:cs="Arial"/>
          <w:sz w:val="22"/>
          <w:szCs w:val="22"/>
          <w:lang w:bidi="he-IL"/>
        </w:rPr>
      </w:pPr>
      <w:r w:rsidRPr="00D925FA">
        <w:rPr>
          <w:rFonts w:ascii="Arial" w:hAnsi="Arial" w:cs="Arial"/>
          <w:sz w:val="22"/>
          <w:szCs w:val="22"/>
          <w:lang w:bidi="he-IL"/>
        </w:rPr>
        <w:t xml:space="preserve">Enfin, en Pays de la Loire, les adultes présentent des niveaux d’expérimentation des produits illicites comparables à ceux des autres régions, à une exception près : l’usage des poppers, bien plus répandu (21,8 % contre 14,9 % en moyenne nationale). </w:t>
      </w:r>
    </w:p>
    <w:p w14:paraId="01E1E3EE" w14:textId="77777777" w:rsidR="002E3321" w:rsidRPr="00D925FA" w:rsidRDefault="002E3321" w:rsidP="002E3321">
      <w:pPr>
        <w:pStyle w:val="whitespace-break-spaces"/>
        <w:spacing w:before="0" w:beforeAutospacing="0" w:after="0" w:afterAutospacing="0"/>
        <w:jc w:val="both"/>
        <w:rPr>
          <w:rFonts w:ascii="Arial" w:hAnsi="Arial" w:cs="Arial"/>
          <w:sz w:val="22"/>
          <w:szCs w:val="22"/>
          <w:lang w:bidi="he-IL"/>
        </w:rPr>
      </w:pPr>
      <w:r w:rsidRPr="00D925FA">
        <w:rPr>
          <w:rFonts w:ascii="Arial" w:hAnsi="Arial" w:cs="Arial"/>
          <w:sz w:val="22"/>
          <w:szCs w:val="22"/>
          <w:lang w:bidi="he-IL"/>
        </w:rPr>
        <w:t>Chez les jeunes de 17 ans, la consommation reste globalement dans la moyenne française, si ce n’est pour les poppers (19,1 % contre 11,0 %) et la kétamine (1,6 % contre 1,0 %), deux substances qu’ils expérimentent davantage que leurs pairs.</w:t>
      </w:r>
    </w:p>
    <w:p w14:paraId="51F1CE58" w14:textId="77777777" w:rsidR="002E3321" w:rsidRPr="00D925FA" w:rsidRDefault="002E3321" w:rsidP="002E3321">
      <w:pPr>
        <w:jc w:val="both"/>
        <w:rPr>
          <w:rFonts w:ascii="Arial" w:hAnsi="Arial" w:cs="Arial"/>
          <w:sz w:val="22"/>
          <w:szCs w:val="22"/>
          <w:lang w:bidi="he-IL"/>
        </w:rPr>
      </w:pPr>
    </w:p>
    <w:p w14:paraId="4485D83E" w14:textId="77777777" w:rsidR="002E3321" w:rsidRPr="00D925FA" w:rsidRDefault="002E3321" w:rsidP="002E3321">
      <w:pPr>
        <w:jc w:val="both"/>
        <w:rPr>
          <w:rFonts w:ascii="Arial" w:hAnsi="Arial" w:cs="Arial"/>
          <w:sz w:val="22"/>
          <w:szCs w:val="22"/>
          <w:lang w:bidi="he-IL"/>
        </w:rPr>
      </w:pPr>
    </w:p>
    <w:p w14:paraId="5DC59DEF"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Par ailleurs, la consommation de cocaïne est un sujet de préoccupation grandissante. Depuis les années 2000, on constate une banalisation de l’usage de ce produit. La cocaïne bénéficie d’une image positive liée à la fête, à la sociabilité et à la performance au travail, et ce désormais dans tous les milieux sociaux. En France, en 2023, ce sont 2.7 % des 18-64 ans qui consomment de la cocaïne soit 1.1 millions de personnes (5.4 % pour les 25-34 ans et 4 % pour les 35 44 ans).</w:t>
      </w:r>
    </w:p>
    <w:p w14:paraId="0148CABF" w14:textId="77777777" w:rsidR="002E3321" w:rsidRPr="00D925FA" w:rsidRDefault="002E3321" w:rsidP="002E3321">
      <w:pPr>
        <w:jc w:val="both"/>
        <w:rPr>
          <w:rFonts w:ascii="Arial" w:hAnsi="Arial" w:cs="Arial"/>
          <w:sz w:val="22"/>
          <w:szCs w:val="22"/>
          <w:lang w:bidi="he-IL"/>
        </w:rPr>
      </w:pPr>
    </w:p>
    <w:p w14:paraId="6096AA98" w14:textId="77777777" w:rsidR="002E3321" w:rsidRPr="00D925FA" w:rsidRDefault="002E3321" w:rsidP="002E3321">
      <w:pPr>
        <w:jc w:val="both"/>
        <w:rPr>
          <w:rFonts w:ascii="Arial" w:hAnsi="Arial" w:cs="Arial"/>
          <w:sz w:val="22"/>
          <w:szCs w:val="22"/>
          <w:lang w:bidi="he-IL"/>
        </w:rPr>
      </w:pPr>
    </w:p>
    <w:p w14:paraId="0F1B85AE"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 xml:space="preserve">Ces conduites addictives pèsent sur les comptes de la Nation, en particulier sur les dépenses de santé, et engendrent des coûts sociaux conséquents évalués en 2019 à respectivement 156 milliards d’euros pour le tabac, 102 milliards pour l’alcool et 10 milliards d’euros pour les drogues illicites. </w:t>
      </w:r>
    </w:p>
    <w:p w14:paraId="2DE417D7" w14:textId="77777777" w:rsidR="002E3321" w:rsidRPr="00D925FA" w:rsidRDefault="002E3321" w:rsidP="002E3321">
      <w:pPr>
        <w:jc w:val="both"/>
        <w:rPr>
          <w:rFonts w:ascii="Arial" w:hAnsi="Arial" w:cs="Arial"/>
          <w:sz w:val="22"/>
          <w:szCs w:val="22"/>
          <w:lang w:bidi="he-IL"/>
        </w:rPr>
      </w:pPr>
    </w:p>
    <w:p w14:paraId="22734C5A"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Ainsi, pour répondre à cette situation, deux stratégies sont engagées en France : le programme national de lutte contre le tabac (PNLT 2023-2027) ainsi que la stratégie interministérielle de mobilisation contre les conduites addictives 2023-2027.</w:t>
      </w:r>
    </w:p>
    <w:p w14:paraId="3C44E9D8" w14:textId="77777777" w:rsidR="002E3321" w:rsidRPr="00D925FA" w:rsidRDefault="002E3321" w:rsidP="002E3321">
      <w:pPr>
        <w:jc w:val="both"/>
        <w:rPr>
          <w:rFonts w:ascii="Arial" w:hAnsi="Arial" w:cs="Arial"/>
          <w:sz w:val="22"/>
          <w:szCs w:val="22"/>
          <w:lang w:bidi="he-IL"/>
        </w:rPr>
      </w:pPr>
    </w:p>
    <w:p w14:paraId="3ACBD272"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 xml:space="preserve">En région Pays de la Lorie, un programme régional de lutte contre le tabac, déclinaison du PNLT précise les objectifs et actions adaptés aux spécificités régionales sur cette priorité de santé publique. </w:t>
      </w:r>
    </w:p>
    <w:p w14:paraId="38552420"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Le Programme Régional de Prévention des Addictions en Pays de la Loire, en cours de réécriture, viendra compléter le PRS 2023-2028 et préciser la stratégie en matière de prévention des addictions et notamment sur les questions de l’alcool ou encore des inégalités sociales et territoriales… Il est élaboré en concertation avec les acteurs de la région.</w:t>
      </w:r>
    </w:p>
    <w:p w14:paraId="3557A8C2" w14:textId="77777777" w:rsidR="002E3321" w:rsidRPr="00D925FA" w:rsidRDefault="002E3321" w:rsidP="002E3321">
      <w:pPr>
        <w:jc w:val="both"/>
        <w:rPr>
          <w:rFonts w:ascii="Arial" w:hAnsi="Arial" w:cs="Arial"/>
          <w:sz w:val="22"/>
          <w:szCs w:val="22"/>
          <w:lang w:bidi="he-IL"/>
        </w:rPr>
      </w:pPr>
    </w:p>
    <w:p w14:paraId="7EF1D8BD" w14:textId="77777777" w:rsidR="002E3321" w:rsidRPr="00D925FA" w:rsidRDefault="002E3321" w:rsidP="002E3321">
      <w:pPr>
        <w:jc w:val="both"/>
        <w:rPr>
          <w:rFonts w:ascii="Arial" w:hAnsi="Arial" w:cs="Arial"/>
          <w:sz w:val="22"/>
          <w:szCs w:val="22"/>
          <w:lang w:bidi="he-IL"/>
        </w:rPr>
      </w:pPr>
      <w:r w:rsidRPr="00D925FA">
        <w:rPr>
          <w:rFonts w:ascii="Arial" w:hAnsi="Arial" w:cs="Arial"/>
          <w:sz w:val="22"/>
          <w:szCs w:val="22"/>
          <w:lang w:bidi="he-IL"/>
        </w:rPr>
        <w:t xml:space="preserve">Chaque année depuis 2019, le fonds de lutte contre les addictions liées aux substances psychoactives finance en région Pays de la Loire des actions de prévention portant sur l’ensemble des produits psychoactifs : le tabac, l’alcool, les autres substances psychoactives, avec une priorité accordée de nouveau en 2021 au cannabis et à la cocaïne. Il est élargi aux addictions dites « sans substance » depuis 2022 tels que l’usage problématique des écrans, jeux vidéo, jeux d’argent et de hasard. </w:t>
      </w:r>
    </w:p>
    <w:p w14:paraId="1F14C8B1" w14:textId="77777777" w:rsidR="002E3321" w:rsidRPr="00D925FA" w:rsidRDefault="002E3321" w:rsidP="002E3321">
      <w:pPr>
        <w:jc w:val="both"/>
        <w:rPr>
          <w:rFonts w:ascii="Arial" w:hAnsi="Arial" w:cs="Arial"/>
          <w:sz w:val="22"/>
          <w:szCs w:val="22"/>
        </w:rPr>
      </w:pPr>
    </w:p>
    <w:p w14:paraId="7B63F5DB" w14:textId="77777777" w:rsidR="002E3321" w:rsidRPr="00D925FA" w:rsidRDefault="002E3321" w:rsidP="002E3321">
      <w:pPr>
        <w:ind w:right="-142"/>
        <w:jc w:val="both"/>
        <w:rPr>
          <w:rFonts w:ascii="Arial" w:hAnsi="Arial" w:cs="Arial"/>
          <w:sz w:val="22"/>
          <w:szCs w:val="22"/>
        </w:rPr>
      </w:pPr>
      <w:r w:rsidRPr="00D925FA">
        <w:rPr>
          <w:rFonts w:ascii="Arial" w:hAnsi="Arial" w:cs="Arial"/>
          <w:sz w:val="22"/>
          <w:szCs w:val="22"/>
        </w:rPr>
        <w:t xml:space="preserve">Le Fonds de lutte contre le Tabac, créé par le décret n°2016-1671 du 5 décembre 2016 et dont le conseil de gestion a été installé en février 2017, doit contribuer au financement d’actions locales, nationales et internationales dans les domaines de la politique de santé déterminées par l’article L1411-1 du code de la santé publique. </w:t>
      </w:r>
    </w:p>
    <w:p w14:paraId="44DBBE4E" w14:textId="77777777" w:rsidR="002E3321" w:rsidRPr="00D925FA" w:rsidRDefault="002E3321" w:rsidP="002E3321">
      <w:pPr>
        <w:jc w:val="both"/>
        <w:rPr>
          <w:rFonts w:ascii="Arial" w:hAnsi="Arial" w:cs="Arial"/>
          <w:sz w:val="22"/>
          <w:szCs w:val="22"/>
        </w:rPr>
      </w:pPr>
    </w:p>
    <w:p w14:paraId="3D2097F8" w14:textId="77777777" w:rsidR="002E3321" w:rsidRDefault="002E3321" w:rsidP="002E3321">
      <w:pPr>
        <w:jc w:val="both"/>
        <w:rPr>
          <w:rFonts w:ascii="Arial" w:hAnsi="Arial" w:cs="Arial"/>
          <w:sz w:val="22"/>
          <w:szCs w:val="22"/>
        </w:rPr>
      </w:pPr>
      <w:r w:rsidRPr="00D925FA">
        <w:rPr>
          <w:rFonts w:ascii="Arial" w:hAnsi="Arial" w:cs="Arial"/>
          <w:sz w:val="22"/>
          <w:szCs w:val="22"/>
        </w:rPr>
        <w:t xml:space="preserve">Depuis 2018, suite à l’avis unanime du conseil de gestion rendu le 12 mars 2018, un financement vient appuyer le déploiement en région d’actions nationales prioritaires et la réalisation d’actions des programmes régionaux de lutte contre le tabagisme, ainsi que la fourniture d’un </w:t>
      </w:r>
      <w:r w:rsidRPr="00D925FA">
        <w:rPr>
          <w:rFonts w:ascii="Arial" w:hAnsi="Arial" w:cs="Arial"/>
          <w:b/>
          <w:i/>
          <w:sz w:val="22"/>
          <w:szCs w:val="22"/>
        </w:rPr>
        <w:t>appui technique aux ARS (objet du présent marché</w:t>
      </w:r>
      <w:r w:rsidRPr="00D925FA">
        <w:rPr>
          <w:rFonts w:ascii="Arial" w:hAnsi="Arial" w:cs="Arial"/>
          <w:b/>
          <w:sz w:val="22"/>
          <w:szCs w:val="22"/>
        </w:rPr>
        <w:t>)</w:t>
      </w:r>
      <w:r w:rsidRPr="00D925FA">
        <w:rPr>
          <w:rFonts w:ascii="Arial" w:hAnsi="Arial" w:cs="Arial"/>
          <w:sz w:val="22"/>
          <w:szCs w:val="22"/>
        </w:rPr>
        <w:t xml:space="preserve">. </w:t>
      </w:r>
    </w:p>
    <w:p w14:paraId="2044CAEB" w14:textId="77777777" w:rsidR="00D925FA" w:rsidRDefault="00D925FA" w:rsidP="002E3321">
      <w:pPr>
        <w:jc w:val="both"/>
        <w:rPr>
          <w:rFonts w:ascii="Arial" w:hAnsi="Arial" w:cs="Arial"/>
          <w:sz w:val="22"/>
          <w:szCs w:val="22"/>
        </w:rPr>
      </w:pPr>
    </w:p>
    <w:p w14:paraId="25D2AC7B" w14:textId="77777777" w:rsidR="00906BC6" w:rsidRPr="00D925FA" w:rsidRDefault="00906BC6" w:rsidP="00906BC6">
      <w:pPr>
        <w:pStyle w:val="Sous-titre"/>
        <w:spacing w:after="120"/>
        <w:ind w:left="567"/>
      </w:pPr>
      <w:bookmarkStart w:id="37" w:name="_Toc88743374"/>
      <w:bookmarkStart w:id="38" w:name="_Toc196794243"/>
      <w:bookmarkStart w:id="39" w:name="_Toc214540382"/>
      <w:r w:rsidRPr="00D925FA">
        <w:t xml:space="preserve">8.2 </w:t>
      </w:r>
      <w:r>
        <w:t>-</w:t>
      </w:r>
      <w:r w:rsidRPr="00D925FA">
        <w:t xml:space="preserve"> Missions de l’assistance technique</w:t>
      </w:r>
      <w:bookmarkEnd w:id="37"/>
      <w:bookmarkEnd w:id="39"/>
      <w:r w:rsidRPr="00D925FA">
        <w:t xml:space="preserve"> </w:t>
      </w:r>
    </w:p>
    <w:p w14:paraId="1E2F9F49" w14:textId="77777777" w:rsidR="00906BC6" w:rsidRPr="00AC1FF7" w:rsidRDefault="00906BC6" w:rsidP="00906BC6">
      <w:pPr>
        <w:spacing w:after="80"/>
        <w:jc w:val="both"/>
        <w:rPr>
          <w:rFonts w:ascii="Arial" w:hAnsi="Arial" w:cs="Arial"/>
          <w:sz w:val="22"/>
          <w:szCs w:val="22"/>
        </w:rPr>
      </w:pPr>
      <w:r w:rsidRPr="00D925FA">
        <w:rPr>
          <w:rFonts w:ascii="Arial" w:hAnsi="Arial" w:cs="Arial"/>
          <w:sz w:val="22"/>
          <w:szCs w:val="22"/>
        </w:rPr>
        <w:t>La prestation consiste, en lien avec les référents prévention des addictions au sein de l’ARS, et en lien avec l’instance de gouvernance du PRPA, à accompagner l’ARS des Pays de la Loire dans les missions suivantes</w:t>
      </w:r>
      <w:r>
        <w:rPr>
          <w:rFonts w:ascii="Arial" w:hAnsi="Arial" w:cs="Arial"/>
          <w:sz w:val="22"/>
          <w:szCs w:val="22"/>
        </w:rPr>
        <w:t xml:space="preserve"> </w:t>
      </w:r>
      <w:r w:rsidRPr="00D925FA">
        <w:rPr>
          <w:rFonts w:ascii="Arial" w:hAnsi="Arial" w:cs="Arial"/>
          <w:sz w:val="22"/>
          <w:szCs w:val="22"/>
        </w:rPr>
        <w:t>:</w:t>
      </w:r>
    </w:p>
    <w:p w14:paraId="23FE7AA1" w14:textId="77777777" w:rsidR="00906BC6" w:rsidRPr="00AC1FF7" w:rsidRDefault="00906BC6" w:rsidP="00906BC6">
      <w:pPr>
        <w:pStyle w:val="Paragraphedeliste"/>
        <w:numPr>
          <w:ilvl w:val="0"/>
          <w:numId w:val="23"/>
        </w:numPr>
        <w:spacing w:after="80" w:line="240" w:lineRule="auto"/>
        <w:ind w:left="714" w:hanging="357"/>
        <w:contextualSpacing w:val="0"/>
        <w:jc w:val="both"/>
        <w:rPr>
          <w:rFonts w:ascii="Arial" w:hAnsi="Arial" w:cs="Arial"/>
        </w:rPr>
      </w:pPr>
      <w:r w:rsidRPr="00AC1FF7">
        <w:rPr>
          <w:rFonts w:ascii="Arial" w:hAnsi="Arial" w:cs="Arial"/>
        </w:rPr>
        <w:t>Appui à l’élaboration puis la déclinaison du Programme régional de prévention des addictions (PRPA) et au Programme Régional de Lutte contre le Tabac</w:t>
      </w:r>
    </w:p>
    <w:p w14:paraId="74B3346C" w14:textId="77777777" w:rsidR="00906BC6" w:rsidRPr="00AC1FF7" w:rsidRDefault="00906BC6" w:rsidP="00906BC6">
      <w:pPr>
        <w:pStyle w:val="Paragraphedeliste"/>
        <w:numPr>
          <w:ilvl w:val="0"/>
          <w:numId w:val="23"/>
        </w:numPr>
        <w:spacing w:afterLines="80" w:after="192"/>
        <w:ind w:left="714" w:hanging="357"/>
        <w:jc w:val="both"/>
        <w:rPr>
          <w:rFonts w:ascii="Arial" w:hAnsi="Arial" w:cs="Arial"/>
        </w:rPr>
      </w:pPr>
      <w:r w:rsidRPr="00AC1FF7">
        <w:rPr>
          <w:rFonts w:ascii="Arial" w:hAnsi="Arial" w:cs="Arial"/>
        </w:rPr>
        <w:t>Participation à la mise en œuvre des politiques de prévention et de réduction des risques en addictologie, ainsi qu’à l’animation territoriale avec les acteurs de l’addictologie/tabacologie et les Délégations Territoriales</w:t>
      </w:r>
    </w:p>
    <w:p w14:paraId="19EF0D72" w14:textId="4B4221E2" w:rsidR="00906BC6" w:rsidRPr="00AC1FF7" w:rsidRDefault="00906BC6" w:rsidP="00906BC6">
      <w:pPr>
        <w:pStyle w:val="Paragraphedeliste"/>
        <w:numPr>
          <w:ilvl w:val="0"/>
          <w:numId w:val="23"/>
        </w:numPr>
        <w:spacing w:afterLines="80" w:after="192"/>
        <w:ind w:left="714" w:hanging="357"/>
        <w:jc w:val="both"/>
        <w:rPr>
          <w:rFonts w:cs="Calibri"/>
          <w:b/>
          <w:sz w:val="24"/>
          <w:szCs w:val="24"/>
        </w:rPr>
      </w:pPr>
      <w:r w:rsidRPr="00AC1FF7">
        <w:rPr>
          <w:rFonts w:ascii="Arial" w:hAnsi="Arial" w:cs="Arial"/>
        </w:rPr>
        <w:t>Anim</w:t>
      </w:r>
      <w:r w:rsidR="00AD4CA0">
        <w:rPr>
          <w:rFonts w:ascii="Arial" w:hAnsi="Arial" w:cs="Arial"/>
        </w:rPr>
        <w:t>ation</w:t>
      </w:r>
      <w:r w:rsidRPr="00AC1FF7">
        <w:rPr>
          <w:rFonts w:ascii="Arial" w:hAnsi="Arial" w:cs="Arial"/>
        </w:rPr>
        <w:t xml:space="preserve"> ou particip</w:t>
      </w:r>
      <w:r w:rsidR="00AD4CA0">
        <w:rPr>
          <w:rFonts w:ascii="Arial" w:hAnsi="Arial" w:cs="Arial"/>
        </w:rPr>
        <w:t>ation</w:t>
      </w:r>
      <w:r w:rsidRPr="00AC1FF7">
        <w:rPr>
          <w:rFonts w:ascii="Arial" w:hAnsi="Arial" w:cs="Arial"/>
        </w:rPr>
        <w:t xml:space="preserve"> à la formation des professionnels dans le domaine de la prévention des addictions/tabagisme</w:t>
      </w:r>
    </w:p>
    <w:p w14:paraId="02E38BC9" w14:textId="77777777" w:rsidR="00906BC6" w:rsidRPr="00D925FA" w:rsidRDefault="00906BC6" w:rsidP="00906BC6">
      <w:pPr>
        <w:rPr>
          <w:rFonts w:ascii="Calibri" w:hAnsi="Calibri" w:cs="Calibri"/>
          <w:b/>
          <w:sz w:val="24"/>
          <w:szCs w:val="24"/>
        </w:rPr>
      </w:pPr>
      <w:r w:rsidRPr="00D925FA">
        <w:rPr>
          <w:rFonts w:ascii="Calibri" w:hAnsi="Calibri" w:cs="Calibri"/>
          <w:b/>
          <w:sz w:val="24"/>
          <w:szCs w:val="24"/>
        </w:rPr>
        <w:lastRenderedPageBreak/>
        <w:t>Les Missions spécifiques seront réparties selon deux axes</w:t>
      </w:r>
    </w:p>
    <w:p w14:paraId="6E76486D" w14:textId="77777777" w:rsidR="00906BC6" w:rsidRPr="00D925FA" w:rsidRDefault="00906BC6" w:rsidP="00906BC6">
      <w:pPr>
        <w:rPr>
          <w:rFonts w:ascii="Calibri" w:hAnsi="Calibri" w:cs="Calibri"/>
          <w:b/>
          <w:bCs/>
          <w:sz w:val="24"/>
          <w:szCs w:val="24"/>
        </w:rPr>
      </w:pPr>
    </w:p>
    <w:p w14:paraId="4AC57676" w14:textId="77777777" w:rsidR="00906BC6" w:rsidRDefault="00906BC6" w:rsidP="00906BC6">
      <w:pPr>
        <w:spacing w:after="120"/>
        <w:ind w:left="284"/>
        <w:jc w:val="both"/>
        <w:rPr>
          <w:rFonts w:ascii="Arial" w:hAnsi="Arial" w:cs="Arial"/>
          <w:sz w:val="22"/>
          <w:szCs w:val="22"/>
        </w:rPr>
      </w:pPr>
      <w:r w:rsidRPr="00D925FA">
        <w:rPr>
          <w:rFonts w:ascii="Arial" w:hAnsi="Arial" w:cs="Arial"/>
          <w:b/>
          <w:bCs/>
          <w:sz w:val="22"/>
          <w:szCs w:val="22"/>
        </w:rPr>
        <w:t>8.2.1 -</w:t>
      </w:r>
      <w:r w:rsidRPr="00D925FA">
        <w:rPr>
          <w:rFonts w:ascii="Arial" w:hAnsi="Arial" w:cs="Arial"/>
          <w:b/>
          <w:bCs/>
          <w:sz w:val="22"/>
          <w:szCs w:val="22"/>
          <w:u w:val="single"/>
        </w:rPr>
        <w:t xml:space="preserve"> Expertise en santé publique</w:t>
      </w:r>
      <w:r w:rsidRPr="00D925FA">
        <w:rPr>
          <w:rFonts w:ascii="Arial" w:hAnsi="Arial" w:cs="Arial"/>
          <w:sz w:val="22"/>
          <w:szCs w:val="22"/>
        </w:rPr>
        <w:t xml:space="preserve"> destinée à fournir :</w:t>
      </w:r>
    </w:p>
    <w:p w14:paraId="02359AD9" w14:textId="77777777" w:rsidR="00906BC6" w:rsidRPr="00AC1FF7" w:rsidRDefault="00906BC6" w:rsidP="00906BC6">
      <w:pPr>
        <w:autoSpaceDE w:val="0"/>
        <w:autoSpaceDN w:val="0"/>
        <w:adjustRightInd w:val="0"/>
        <w:ind w:left="170" w:hanging="170"/>
        <w:jc w:val="both"/>
        <w:rPr>
          <w:rFonts w:ascii="Arial" w:hAnsi="Arial" w:cs="Arial"/>
          <w:sz w:val="22"/>
          <w:szCs w:val="22"/>
        </w:rPr>
      </w:pPr>
      <w:r w:rsidRPr="00D925FA">
        <w:rPr>
          <w:rFonts w:ascii="Arial" w:hAnsi="Arial" w:cs="Arial"/>
          <w:sz w:val="22"/>
          <w:szCs w:val="22"/>
        </w:rPr>
        <w:t xml:space="preserve">- </w:t>
      </w:r>
      <w:r w:rsidRPr="00AC1FF7">
        <w:rPr>
          <w:rFonts w:ascii="Arial" w:hAnsi="Arial" w:cs="Arial"/>
          <w:sz w:val="22"/>
          <w:szCs w:val="22"/>
        </w:rPr>
        <w:t xml:space="preserve">Accompagnement méthodologique à l’ARS dans l’élaboration, l’actualisation et les déclinaisons opérationnelles des : </w:t>
      </w:r>
    </w:p>
    <w:p w14:paraId="5D82212A" w14:textId="77777777" w:rsidR="00906BC6" w:rsidRPr="00AC1FF7" w:rsidRDefault="00906BC6" w:rsidP="00906BC6">
      <w:pPr>
        <w:autoSpaceDE w:val="0"/>
        <w:autoSpaceDN w:val="0"/>
        <w:adjustRightInd w:val="0"/>
        <w:ind w:firstLine="708"/>
        <w:rPr>
          <w:rFonts w:ascii="Arial" w:hAnsi="Arial" w:cs="Arial"/>
          <w:sz w:val="22"/>
          <w:szCs w:val="22"/>
        </w:rPr>
      </w:pPr>
      <w:r w:rsidRPr="00AC1FF7">
        <w:rPr>
          <w:rFonts w:ascii="Arial" w:hAnsi="Arial" w:cs="Arial"/>
          <w:sz w:val="22"/>
          <w:szCs w:val="22"/>
        </w:rPr>
        <w:t>* Programme Régional de Lutte contre le Tabac 2025-2027</w:t>
      </w:r>
    </w:p>
    <w:p w14:paraId="643F3A26" w14:textId="77777777" w:rsidR="00906BC6" w:rsidRPr="00AC1FF7" w:rsidRDefault="00906BC6" w:rsidP="00906BC6">
      <w:pPr>
        <w:autoSpaceDE w:val="0"/>
        <w:autoSpaceDN w:val="0"/>
        <w:adjustRightInd w:val="0"/>
        <w:ind w:firstLine="708"/>
        <w:rPr>
          <w:rFonts w:ascii="Arial" w:hAnsi="Arial" w:cs="Arial"/>
          <w:sz w:val="22"/>
          <w:szCs w:val="22"/>
        </w:rPr>
      </w:pPr>
      <w:r w:rsidRPr="00AC1FF7">
        <w:rPr>
          <w:rFonts w:ascii="Arial" w:hAnsi="Arial" w:cs="Arial"/>
          <w:sz w:val="22"/>
          <w:szCs w:val="22"/>
        </w:rPr>
        <w:t>* Programme Régional de Prévention des Addictions (en cours de construction)</w:t>
      </w:r>
    </w:p>
    <w:p w14:paraId="5EF706B3" w14:textId="77777777" w:rsidR="00906BC6" w:rsidRPr="00AC1FF7" w:rsidRDefault="00906BC6" w:rsidP="00906BC6">
      <w:pPr>
        <w:autoSpaceDE w:val="0"/>
        <w:autoSpaceDN w:val="0"/>
        <w:adjustRightInd w:val="0"/>
        <w:rPr>
          <w:rFonts w:ascii="Arial" w:hAnsi="Arial" w:cs="Arial"/>
          <w:sz w:val="22"/>
          <w:szCs w:val="22"/>
        </w:rPr>
      </w:pPr>
      <w:r w:rsidRPr="00AC1FF7">
        <w:rPr>
          <w:rFonts w:ascii="Arial" w:hAnsi="Arial" w:cs="Arial"/>
          <w:sz w:val="22"/>
          <w:szCs w:val="22"/>
        </w:rPr>
        <w:t>- Contribution à la préparation des Comités de pilotage et des groupes de travail qui en découlent</w:t>
      </w:r>
    </w:p>
    <w:p w14:paraId="4A696FCE" w14:textId="101A3246" w:rsidR="00906BC6" w:rsidRDefault="00906BC6" w:rsidP="00906BC6">
      <w:pPr>
        <w:spacing w:after="100"/>
        <w:ind w:left="170" w:hanging="170"/>
        <w:jc w:val="both"/>
        <w:rPr>
          <w:rFonts w:ascii="Arial" w:hAnsi="Arial" w:cs="Arial"/>
          <w:sz w:val="22"/>
          <w:szCs w:val="22"/>
        </w:rPr>
      </w:pPr>
      <w:r>
        <w:rPr>
          <w:rFonts w:ascii="Arial" w:hAnsi="Arial" w:cs="Arial"/>
          <w:sz w:val="22"/>
          <w:szCs w:val="22"/>
        </w:rPr>
        <w:t xml:space="preserve">- </w:t>
      </w:r>
      <w:r w:rsidRPr="00AC1FF7">
        <w:rPr>
          <w:rFonts w:ascii="Arial" w:hAnsi="Arial" w:cs="Arial"/>
          <w:sz w:val="22"/>
          <w:szCs w:val="22"/>
        </w:rPr>
        <w:t xml:space="preserve">Préparation de la mise en œuvre opérationnelle des AMI du fonds de lutte contre les addictions : contribution à l’établissement du cahier des charges, à l’instruction </w:t>
      </w:r>
      <w:r w:rsidRPr="000B2D6B">
        <w:rPr>
          <w:rFonts w:ascii="Arial" w:hAnsi="Arial" w:cs="Arial"/>
          <w:sz w:val="22"/>
          <w:szCs w:val="22"/>
        </w:rPr>
        <w:t>des dossiers</w:t>
      </w:r>
      <w:r w:rsidR="00AD4CA0">
        <w:rPr>
          <w:rFonts w:ascii="Arial" w:hAnsi="Arial" w:cs="Arial"/>
          <w:sz w:val="22"/>
          <w:szCs w:val="22"/>
        </w:rPr>
        <w:t xml:space="preserve"> e</w:t>
      </w:r>
      <w:r w:rsidRPr="000B2D6B">
        <w:rPr>
          <w:rFonts w:ascii="Arial" w:hAnsi="Arial" w:cs="Arial"/>
          <w:sz w:val="22"/>
          <w:szCs w:val="22"/>
        </w:rPr>
        <w:t xml:space="preserve">t </w:t>
      </w:r>
      <w:r w:rsidR="00AD4CA0">
        <w:rPr>
          <w:rFonts w:ascii="Arial" w:hAnsi="Arial" w:cs="Arial"/>
          <w:sz w:val="22"/>
          <w:szCs w:val="22"/>
        </w:rPr>
        <w:t xml:space="preserve">au </w:t>
      </w:r>
      <w:r w:rsidRPr="000B2D6B">
        <w:rPr>
          <w:rFonts w:ascii="Arial" w:hAnsi="Arial" w:cs="Arial"/>
          <w:sz w:val="22"/>
          <w:szCs w:val="22"/>
        </w:rPr>
        <w:t>suivi des projets financés ;</w:t>
      </w:r>
    </w:p>
    <w:p w14:paraId="49F30D66" w14:textId="77777777" w:rsidR="00906BC6" w:rsidRDefault="00906BC6" w:rsidP="00906BC6">
      <w:pPr>
        <w:spacing w:after="100"/>
        <w:ind w:left="170" w:hanging="170"/>
        <w:jc w:val="both"/>
        <w:rPr>
          <w:rFonts w:ascii="Arial" w:hAnsi="Arial" w:cs="Arial"/>
          <w:sz w:val="22"/>
          <w:szCs w:val="22"/>
        </w:rPr>
      </w:pPr>
      <w:r w:rsidRPr="000B2D6B">
        <w:rPr>
          <w:rFonts w:ascii="Arial" w:hAnsi="Arial" w:cs="Arial"/>
          <w:sz w:val="22"/>
          <w:szCs w:val="22"/>
        </w:rPr>
        <w:t xml:space="preserve">- </w:t>
      </w:r>
      <w:r>
        <w:rPr>
          <w:rFonts w:ascii="Arial" w:hAnsi="Arial" w:cs="Arial"/>
          <w:sz w:val="22"/>
          <w:szCs w:val="22"/>
        </w:rPr>
        <w:t>A</w:t>
      </w:r>
      <w:r w:rsidRPr="000B2D6B">
        <w:rPr>
          <w:rFonts w:ascii="Arial" w:hAnsi="Arial" w:cs="Arial"/>
          <w:sz w:val="22"/>
          <w:szCs w:val="22"/>
        </w:rPr>
        <w:t>ppui méthodologique aux porteurs de projets de ces AMI, notamment sous forme</w:t>
      </w:r>
      <w:r>
        <w:rPr>
          <w:rFonts w:ascii="Arial" w:hAnsi="Arial" w:cs="Arial"/>
          <w:sz w:val="22"/>
          <w:szCs w:val="22"/>
        </w:rPr>
        <w:t xml:space="preserve"> de conseils méthodologiques,</w:t>
      </w:r>
      <w:r w:rsidRPr="000B2D6B">
        <w:rPr>
          <w:rFonts w:ascii="Arial" w:hAnsi="Arial" w:cs="Arial"/>
          <w:sz w:val="22"/>
          <w:szCs w:val="22"/>
        </w:rPr>
        <w:t xml:space="preserve"> d’outils de suivi et d’évaluation</w:t>
      </w:r>
      <w:r>
        <w:rPr>
          <w:rFonts w:ascii="Arial" w:hAnsi="Arial" w:cs="Arial"/>
          <w:sz w:val="22"/>
          <w:szCs w:val="22"/>
        </w:rPr>
        <w:t xml:space="preserve"> </w:t>
      </w:r>
      <w:r w:rsidRPr="000B2D6B">
        <w:rPr>
          <w:rFonts w:ascii="Arial" w:hAnsi="Arial" w:cs="Arial"/>
          <w:sz w:val="22"/>
          <w:szCs w:val="22"/>
        </w:rPr>
        <w:t>;</w:t>
      </w:r>
    </w:p>
    <w:p w14:paraId="0C55DA8C" w14:textId="77777777" w:rsidR="00906BC6" w:rsidRDefault="00906BC6" w:rsidP="00906BC6">
      <w:pPr>
        <w:spacing w:after="100"/>
        <w:ind w:left="170" w:hanging="170"/>
        <w:jc w:val="both"/>
        <w:rPr>
          <w:rFonts w:ascii="Arial" w:hAnsi="Arial" w:cs="Arial"/>
          <w:sz w:val="22"/>
          <w:szCs w:val="22"/>
        </w:rPr>
      </w:pPr>
      <w:r w:rsidRPr="00D925FA">
        <w:rPr>
          <w:rFonts w:ascii="Arial" w:hAnsi="Arial" w:cs="Arial"/>
          <w:sz w:val="22"/>
          <w:szCs w:val="22"/>
        </w:rPr>
        <w:t xml:space="preserve">- </w:t>
      </w:r>
      <w:r>
        <w:rPr>
          <w:rFonts w:ascii="Arial" w:hAnsi="Arial" w:cs="Arial"/>
          <w:sz w:val="22"/>
          <w:szCs w:val="22"/>
        </w:rPr>
        <w:t>Soutien à l’amélioration des pratiques professionnelles avec l’o</w:t>
      </w:r>
      <w:r w:rsidRPr="00D925FA">
        <w:rPr>
          <w:rFonts w:ascii="Arial" w:hAnsi="Arial" w:cs="Arial"/>
          <w:sz w:val="22"/>
          <w:szCs w:val="22"/>
        </w:rPr>
        <w:t>rganisation d’échanges d’expériences et de pratiques</w:t>
      </w:r>
      <w:r>
        <w:rPr>
          <w:rFonts w:ascii="Arial" w:hAnsi="Arial" w:cs="Arial"/>
          <w:sz w:val="22"/>
          <w:szCs w:val="22"/>
        </w:rPr>
        <w:t>, l’animation de groupes de travail et l’élaboration d’outils ou de contenus spécifiques</w:t>
      </w:r>
    </w:p>
    <w:p w14:paraId="307DD2A5" w14:textId="77777777" w:rsidR="00906BC6" w:rsidRDefault="00906BC6" w:rsidP="00906BC6">
      <w:pPr>
        <w:spacing w:after="100"/>
        <w:ind w:left="170" w:hanging="170"/>
        <w:jc w:val="both"/>
        <w:rPr>
          <w:rFonts w:ascii="Arial" w:hAnsi="Arial" w:cs="Arial"/>
          <w:sz w:val="22"/>
          <w:szCs w:val="22"/>
        </w:rPr>
      </w:pPr>
      <w:r w:rsidRPr="00D925FA">
        <w:rPr>
          <w:rFonts w:ascii="Arial" w:hAnsi="Arial" w:cs="Arial"/>
          <w:sz w:val="22"/>
          <w:szCs w:val="22"/>
        </w:rPr>
        <w:t>-</w:t>
      </w:r>
      <w:r>
        <w:rPr>
          <w:rFonts w:ascii="Arial" w:hAnsi="Arial" w:cs="Arial"/>
          <w:sz w:val="22"/>
          <w:szCs w:val="22"/>
        </w:rPr>
        <w:t xml:space="preserve"> </w:t>
      </w:r>
      <w:r w:rsidRPr="00AC1FF7">
        <w:rPr>
          <w:rFonts w:ascii="Arial" w:hAnsi="Arial" w:cs="Arial"/>
          <w:sz w:val="22"/>
          <w:szCs w:val="22"/>
        </w:rPr>
        <w:t>Réalisation</w:t>
      </w:r>
      <w:r w:rsidRPr="00D925FA">
        <w:rPr>
          <w:rFonts w:ascii="Arial" w:hAnsi="Arial" w:cs="Arial"/>
          <w:sz w:val="22"/>
          <w:szCs w:val="22"/>
        </w:rPr>
        <w:t xml:space="preserve"> d’états des lieux et analyse des besoins sur des thématiques spécifiques identifiées en région</w:t>
      </w:r>
      <w:r>
        <w:rPr>
          <w:rFonts w:ascii="Arial" w:hAnsi="Arial" w:cs="Arial"/>
          <w:sz w:val="22"/>
          <w:szCs w:val="22"/>
        </w:rPr>
        <w:t> : synthèse des données et revues de littérature</w:t>
      </w:r>
    </w:p>
    <w:p w14:paraId="6606CB6C" w14:textId="77777777" w:rsidR="00906BC6" w:rsidRDefault="00906BC6" w:rsidP="00906BC6">
      <w:pPr>
        <w:spacing w:after="100"/>
        <w:ind w:left="170" w:hanging="170"/>
        <w:jc w:val="both"/>
        <w:rPr>
          <w:rFonts w:ascii="Arial" w:hAnsi="Arial" w:cs="Arial"/>
          <w:sz w:val="22"/>
          <w:szCs w:val="22"/>
        </w:rPr>
      </w:pPr>
      <w:r w:rsidRPr="000B2D6B">
        <w:rPr>
          <w:rFonts w:ascii="Arial" w:hAnsi="Arial" w:cs="Arial"/>
          <w:sz w:val="22"/>
          <w:szCs w:val="22"/>
        </w:rPr>
        <w:t xml:space="preserve">- </w:t>
      </w:r>
      <w:r w:rsidRPr="00AC1FF7">
        <w:rPr>
          <w:rFonts w:ascii="Arial" w:hAnsi="Arial" w:cs="Arial"/>
          <w:sz w:val="22"/>
          <w:szCs w:val="22"/>
        </w:rPr>
        <w:t xml:space="preserve">Réalisation de l’accompagnement de proximité auprès des acteurs dans le cadre de la mise en œuvre d’actions nationales prioritaires : </w:t>
      </w:r>
      <w:r w:rsidRPr="00D925FA">
        <w:rPr>
          <w:rFonts w:ascii="Arial" w:hAnsi="Arial" w:cs="Arial"/>
          <w:sz w:val="22"/>
          <w:szCs w:val="22"/>
        </w:rPr>
        <w:t xml:space="preserve">« Lieux de santé sans tabac », « campus </w:t>
      </w:r>
      <w:r>
        <w:rPr>
          <w:rFonts w:ascii="Arial" w:hAnsi="Arial" w:cs="Arial"/>
          <w:sz w:val="22"/>
          <w:szCs w:val="22"/>
        </w:rPr>
        <w:t xml:space="preserve">et écoles de santé </w:t>
      </w:r>
      <w:r w:rsidRPr="00D925FA">
        <w:rPr>
          <w:rFonts w:ascii="Arial" w:hAnsi="Arial" w:cs="Arial"/>
          <w:sz w:val="22"/>
          <w:szCs w:val="22"/>
        </w:rPr>
        <w:t>sans tabac » </w:t>
      </w:r>
    </w:p>
    <w:p w14:paraId="2DB6D304" w14:textId="77777777" w:rsidR="00906BC6" w:rsidRPr="00AC1FF7" w:rsidRDefault="00906BC6" w:rsidP="00906BC6">
      <w:pPr>
        <w:spacing w:after="100"/>
        <w:ind w:left="170" w:hanging="170"/>
        <w:jc w:val="both"/>
        <w:rPr>
          <w:rFonts w:ascii="Arial" w:hAnsi="Arial" w:cs="Arial"/>
          <w:sz w:val="22"/>
          <w:szCs w:val="22"/>
        </w:rPr>
      </w:pPr>
      <w:r w:rsidRPr="00D925FA">
        <w:rPr>
          <w:rFonts w:ascii="Arial" w:hAnsi="Arial" w:cs="Arial"/>
          <w:sz w:val="22"/>
          <w:szCs w:val="22"/>
        </w:rPr>
        <w:t xml:space="preserve">- </w:t>
      </w:r>
      <w:r>
        <w:rPr>
          <w:rFonts w:ascii="Arial" w:hAnsi="Arial" w:cs="Arial"/>
          <w:sz w:val="22"/>
          <w:szCs w:val="22"/>
        </w:rPr>
        <w:t>M</w:t>
      </w:r>
      <w:r w:rsidRPr="00D925FA">
        <w:rPr>
          <w:rFonts w:ascii="Arial" w:hAnsi="Arial" w:cs="Arial"/>
          <w:sz w:val="22"/>
          <w:szCs w:val="22"/>
        </w:rPr>
        <w:t xml:space="preserve">ise en œuvre d’une démarche pro-active motivationnelle et d’aller vers les éventuels porteurs de projets et dispositifs pouvant bénéficier d’un accompagnement dans le cadre du Fonds Addictions de manière à contribuer au déploiement de la politique de l’ARS en matière de prévention des </w:t>
      </w:r>
      <w:r w:rsidRPr="00AC1FF7">
        <w:rPr>
          <w:rFonts w:ascii="Arial" w:hAnsi="Arial" w:cs="Arial"/>
          <w:sz w:val="22"/>
          <w:szCs w:val="22"/>
        </w:rPr>
        <w:t>addictions ; portage du plaidoyer</w:t>
      </w:r>
    </w:p>
    <w:p w14:paraId="59C9FFB1" w14:textId="77777777" w:rsidR="00906BC6" w:rsidRPr="00D925FA" w:rsidRDefault="00906BC6" w:rsidP="00906BC6">
      <w:pPr>
        <w:spacing w:after="100"/>
        <w:ind w:left="170" w:hanging="170"/>
        <w:jc w:val="both"/>
        <w:rPr>
          <w:rFonts w:ascii="Arial" w:hAnsi="Arial" w:cs="Arial"/>
          <w:sz w:val="22"/>
          <w:szCs w:val="22"/>
        </w:rPr>
      </w:pPr>
      <w:r w:rsidRPr="00D925FA">
        <w:rPr>
          <w:rFonts w:ascii="Arial" w:hAnsi="Arial" w:cs="Arial"/>
          <w:sz w:val="22"/>
          <w:szCs w:val="22"/>
        </w:rPr>
        <w:t xml:space="preserve">- </w:t>
      </w:r>
      <w:r>
        <w:rPr>
          <w:rFonts w:ascii="Arial" w:hAnsi="Arial" w:cs="Arial"/>
          <w:sz w:val="22"/>
          <w:szCs w:val="22"/>
        </w:rPr>
        <w:t>M</w:t>
      </w:r>
      <w:r w:rsidRPr="00D925FA">
        <w:rPr>
          <w:rFonts w:ascii="Arial" w:hAnsi="Arial" w:cs="Arial"/>
          <w:sz w:val="22"/>
          <w:szCs w:val="22"/>
        </w:rPr>
        <w:t>obilisation et animation territoriale des acteurs prévention des addictions en région</w:t>
      </w:r>
      <w:r>
        <w:rPr>
          <w:rFonts w:ascii="Arial" w:hAnsi="Arial" w:cs="Arial"/>
          <w:sz w:val="22"/>
          <w:szCs w:val="22"/>
        </w:rPr>
        <w:t xml:space="preserve"> </w:t>
      </w:r>
      <w:r w:rsidRPr="00D925FA">
        <w:rPr>
          <w:rFonts w:ascii="Arial" w:hAnsi="Arial" w:cs="Arial"/>
          <w:sz w:val="22"/>
          <w:szCs w:val="22"/>
        </w:rPr>
        <w:t>en concertation avec les Délégations territoriales ARS : animation de temps d’échanges dans et entre les territoires pour élaborer des réponses adaptées au contexte régional ;</w:t>
      </w:r>
    </w:p>
    <w:p w14:paraId="35630ED4" w14:textId="5A4F580E" w:rsidR="00906BC6" w:rsidRPr="00D925FA" w:rsidRDefault="00906BC6" w:rsidP="00906BC6">
      <w:pPr>
        <w:spacing w:after="100"/>
        <w:ind w:left="170" w:hanging="170"/>
        <w:jc w:val="both"/>
        <w:rPr>
          <w:rFonts w:ascii="Arial" w:hAnsi="Arial" w:cs="Arial"/>
          <w:sz w:val="22"/>
          <w:szCs w:val="22"/>
        </w:rPr>
      </w:pPr>
      <w:r w:rsidRPr="00D925FA">
        <w:rPr>
          <w:rFonts w:ascii="Arial" w:hAnsi="Arial" w:cs="Arial"/>
          <w:sz w:val="22"/>
          <w:szCs w:val="22"/>
        </w:rPr>
        <w:t xml:space="preserve">- </w:t>
      </w:r>
      <w:r>
        <w:rPr>
          <w:rFonts w:ascii="Arial" w:hAnsi="Arial" w:cs="Arial"/>
          <w:sz w:val="22"/>
          <w:szCs w:val="22"/>
        </w:rPr>
        <w:t>C</w:t>
      </w:r>
      <w:r w:rsidRPr="00D925FA">
        <w:rPr>
          <w:rFonts w:ascii="Arial" w:hAnsi="Arial" w:cs="Arial"/>
          <w:sz w:val="22"/>
          <w:szCs w:val="22"/>
        </w:rPr>
        <w:t xml:space="preserve">ontribution à l’évaluation de l’appel à </w:t>
      </w:r>
      <w:r>
        <w:rPr>
          <w:rFonts w:ascii="Arial" w:hAnsi="Arial" w:cs="Arial"/>
          <w:sz w:val="22"/>
          <w:szCs w:val="22"/>
        </w:rPr>
        <w:t xml:space="preserve">manifestation d’intérêt </w:t>
      </w:r>
      <w:r w:rsidRPr="00D925FA">
        <w:rPr>
          <w:rFonts w:ascii="Arial" w:hAnsi="Arial" w:cs="Arial"/>
          <w:sz w:val="22"/>
          <w:szCs w:val="22"/>
        </w:rPr>
        <w:t>ainsi qu</w:t>
      </w:r>
      <w:r>
        <w:rPr>
          <w:rFonts w:ascii="Arial" w:hAnsi="Arial" w:cs="Arial"/>
          <w:sz w:val="22"/>
          <w:szCs w:val="22"/>
        </w:rPr>
        <w:t>’à</w:t>
      </w:r>
      <w:r w:rsidRPr="00D925FA">
        <w:rPr>
          <w:rFonts w:ascii="Arial" w:hAnsi="Arial" w:cs="Arial"/>
          <w:sz w:val="22"/>
          <w:szCs w:val="22"/>
        </w:rPr>
        <w:t xml:space="preserve"> la politique régionale de prévention des addictions ;</w:t>
      </w:r>
    </w:p>
    <w:p w14:paraId="343CB994" w14:textId="4090706D" w:rsidR="00906BC6" w:rsidRPr="00D925FA" w:rsidRDefault="00906BC6" w:rsidP="00906BC6">
      <w:pPr>
        <w:spacing w:after="100"/>
        <w:ind w:left="170" w:hanging="170"/>
        <w:jc w:val="both"/>
        <w:rPr>
          <w:rFonts w:ascii="Arial" w:hAnsi="Arial" w:cs="Arial"/>
          <w:sz w:val="22"/>
          <w:szCs w:val="22"/>
        </w:rPr>
      </w:pPr>
      <w:r w:rsidRPr="00D925FA">
        <w:rPr>
          <w:rFonts w:ascii="Arial" w:hAnsi="Arial" w:cs="Arial"/>
          <w:sz w:val="22"/>
          <w:szCs w:val="22"/>
        </w:rPr>
        <w:t xml:space="preserve">- </w:t>
      </w:r>
      <w:r w:rsidR="00AD4CA0">
        <w:rPr>
          <w:rFonts w:ascii="Arial" w:hAnsi="Arial" w:cs="Arial"/>
          <w:sz w:val="22"/>
          <w:szCs w:val="22"/>
        </w:rPr>
        <w:t>C</w:t>
      </w:r>
      <w:r w:rsidRPr="00D925FA">
        <w:rPr>
          <w:rFonts w:ascii="Arial" w:hAnsi="Arial" w:cs="Arial"/>
          <w:sz w:val="22"/>
          <w:szCs w:val="22"/>
        </w:rPr>
        <w:t>ontribution à la capitalisation des expérimentations régionales et l’identification des conditions de transférabilité</w:t>
      </w:r>
    </w:p>
    <w:p w14:paraId="18A81F16" w14:textId="0A898F69" w:rsidR="00906BC6" w:rsidRPr="00D925FA" w:rsidRDefault="00906BC6" w:rsidP="00906BC6">
      <w:pPr>
        <w:spacing w:after="100"/>
        <w:ind w:left="170" w:hanging="170"/>
        <w:jc w:val="both"/>
        <w:rPr>
          <w:rFonts w:ascii="Arial" w:hAnsi="Arial" w:cs="Arial"/>
          <w:sz w:val="22"/>
          <w:szCs w:val="22"/>
        </w:rPr>
      </w:pPr>
      <w:r w:rsidRPr="00D925FA">
        <w:rPr>
          <w:rFonts w:ascii="Arial" w:hAnsi="Arial" w:cs="Arial"/>
          <w:sz w:val="22"/>
          <w:szCs w:val="22"/>
        </w:rPr>
        <w:t xml:space="preserve">- </w:t>
      </w:r>
      <w:r w:rsidR="00AD4CA0">
        <w:rPr>
          <w:rFonts w:ascii="Arial" w:hAnsi="Arial" w:cs="Arial"/>
          <w:sz w:val="22"/>
          <w:szCs w:val="22"/>
        </w:rPr>
        <w:t>P</w:t>
      </w:r>
      <w:r w:rsidRPr="00D925FA">
        <w:rPr>
          <w:rFonts w:ascii="Arial" w:hAnsi="Arial" w:cs="Arial"/>
          <w:sz w:val="22"/>
          <w:szCs w:val="22"/>
        </w:rPr>
        <w:t>articipation à des échanges avec les autres ARS</w:t>
      </w:r>
      <w:r>
        <w:rPr>
          <w:rFonts w:ascii="Arial" w:hAnsi="Arial" w:cs="Arial"/>
          <w:sz w:val="22"/>
          <w:szCs w:val="22"/>
        </w:rPr>
        <w:t>/dispositifs d’appui</w:t>
      </w:r>
      <w:r w:rsidRPr="00D925FA">
        <w:rPr>
          <w:rFonts w:ascii="Arial" w:hAnsi="Arial" w:cs="Arial"/>
          <w:sz w:val="22"/>
          <w:szCs w:val="22"/>
        </w:rPr>
        <w:t xml:space="preserve"> et veille sur les projets menés au niveau national et dans d’autres régions dans la perspective de leur essaimage. </w:t>
      </w:r>
    </w:p>
    <w:p w14:paraId="6CF098A6" w14:textId="77777777" w:rsidR="00906BC6" w:rsidRPr="00D925FA" w:rsidRDefault="00906BC6" w:rsidP="00906BC6">
      <w:pPr>
        <w:jc w:val="both"/>
        <w:rPr>
          <w:rFonts w:ascii="Arial" w:hAnsi="Arial" w:cs="Arial"/>
          <w:sz w:val="22"/>
          <w:szCs w:val="22"/>
          <w:lang w:bidi="he-IL"/>
        </w:rPr>
      </w:pPr>
    </w:p>
    <w:p w14:paraId="651D12BC" w14:textId="77777777" w:rsidR="00906BC6" w:rsidRPr="00D925FA" w:rsidRDefault="00906BC6" w:rsidP="00906BC6">
      <w:pPr>
        <w:spacing w:after="120"/>
        <w:jc w:val="both"/>
        <w:rPr>
          <w:rFonts w:ascii="Arial" w:hAnsi="Arial" w:cs="Arial"/>
          <w:sz w:val="22"/>
          <w:szCs w:val="22"/>
        </w:rPr>
      </w:pPr>
      <w:r w:rsidRPr="00D925FA">
        <w:rPr>
          <w:rFonts w:ascii="Arial" w:hAnsi="Arial" w:cs="Arial"/>
          <w:b/>
          <w:bCs/>
          <w:sz w:val="22"/>
          <w:szCs w:val="22"/>
        </w:rPr>
        <w:t>8.2.2 -</w:t>
      </w:r>
      <w:r w:rsidRPr="00D925FA">
        <w:rPr>
          <w:rFonts w:ascii="Arial" w:hAnsi="Arial" w:cs="Arial"/>
          <w:sz w:val="22"/>
          <w:szCs w:val="22"/>
        </w:rPr>
        <w:t xml:space="preserve"> </w:t>
      </w:r>
      <w:r w:rsidRPr="00D925FA">
        <w:rPr>
          <w:rFonts w:ascii="Arial" w:hAnsi="Arial" w:cs="Arial"/>
          <w:b/>
          <w:bCs/>
          <w:sz w:val="22"/>
          <w:szCs w:val="22"/>
          <w:u w:val="single"/>
        </w:rPr>
        <w:t>Expertise en addictologie</w:t>
      </w:r>
      <w:r w:rsidRPr="00D925FA">
        <w:rPr>
          <w:rFonts w:ascii="Arial" w:hAnsi="Arial" w:cs="Arial"/>
          <w:sz w:val="22"/>
          <w:szCs w:val="22"/>
        </w:rPr>
        <w:t xml:space="preserve"> devant contribuer à :</w:t>
      </w:r>
    </w:p>
    <w:p w14:paraId="2764AF02" w14:textId="5EF11322" w:rsidR="00906BC6" w:rsidRPr="00D925FA" w:rsidRDefault="00E06F89" w:rsidP="00906BC6">
      <w:pPr>
        <w:pStyle w:val="Paragraphedeliste"/>
        <w:numPr>
          <w:ilvl w:val="0"/>
          <w:numId w:val="24"/>
        </w:numPr>
        <w:spacing w:after="80"/>
        <w:ind w:left="714" w:hanging="357"/>
        <w:contextualSpacing w:val="0"/>
        <w:rPr>
          <w:rFonts w:ascii="Arial" w:hAnsi="Arial" w:cs="Arial"/>
        </w:rPr>
      </w:pPr>
      <w:r>
        <w:rPr>
          <w:rFonts w:ascii="Arial" w:hAnsi="Arial" w:cs="Arial"/>
        </w:rPr>
        <w:t>L’a</w:t>
      </w:r>
      <w:r w:rsidR="00906BC6" w:rsidRPr="00D925FA">
        <w:rPr>
          <w:rFonts w:ascii="Arial" w:hAnsi="Arial" w:cs="Arial"/>
        </w:rPr>
        <w:t>ccompagnement des acteurs de l’addictologie et de la dynamique de prévention en addictologie en région</w:t>
      </w:r>
    </w:p>
    <w:p w14:paraId="5C9AAB1A" w14:textId="5AF9D54F" w:rsidR="00906BC6" w:rsidRDefault="00E06F89" w:rsidP="00E06F89">
      <w:pPr>
        <w:pStyle w:val="Paragraphedeliste"/>
        <w:numPr>
          <w:ilvl w:val="0"/>
          <w:numId w:val="24"/>
        </w:numPr>
        <w:jc w:val="both"/>
        <w:rPr>
          <w:rFonts w:ascii="Arial" w:hAnsi="Arial" w:cs="Arial"/>
        </w:rPr>
      </w:pPr>
      <w:r>
        <w:rPr>
          <w:rFonts w:ascii="Arial" w:hAnsi="Arial" w:cs="Arial"/>
        </w:rPr>
        <w:t>La r</w:t>
      </w:r>
      <w:r w:rsidR="00906BC6" w:rsidRPr="00D925FA">
        <w:rPr>
          <w:rFonts w:ascii="Arial" w:hAnsi="Arial" w:cs="Arial"/>
        </w:rPr>
        <w:t xml:space="preserve">éflexion et </w:t>
      </w:r>
      <w:r>
        <w:rPr>
          <w:rFonts w:ascii="Arial" w:hAnsi="Arial" w:cs="Arial"/>
        </w:rPr>
        <w:t>l’</w:t>
      </w:r>
      <w:r w:rsidR="00906BC6" w:rsidRPr="00D925FA">
        <w:rPr>
          <w:rFonts w:ascii="Arial" w:hAnsi="Arial" w:cs="Arial"/>
        </w:rPr>
        <w:t>amélioration des pratiques et</w:t>
      </w:r>
      <w:r>
        <w:rPr>
          <w:rFonts w:ascii="Arial" w:hAnsi="Arial" w:cs="Arial"/>
        </w:rPr>
        <w:t xml:space="preserve"> à</w:t>
      </w:r>
      <w:r w:rsidR="00906BC6" w:rsidRPr="00D925FA">
        <w:rPr>
          <w:rFonts w:ascii="Arial" w:hAnsi="Arial" w:cs="Arial"/>
        </w:rPr>
        <w:t xml:space="preserve"> l’outillage des acteurs de prévention en addictologie</w:t>
      </w:r>
    </w:p>
    <w:p w14:paraId="34A2FA4F" w14:textId="77777777" w:rsidR="00906BC6" w:rsidRPr="00D925FA" w:rsidRDefault="00906BC6" w:rsidP="00906BC6">
      <w:pPr>
        <w:spacing w:after="120"/>
        <w:rPr>
          <w:rFonts w:ascii="Arial" w:hAnsi="Arial" w:cs="Arial"/>
          <w:sz w:val="22"/>
          <w:szCs w:val="22"/>
        </w:rPr>
      </w:pPr>
      <w:r w:rsidRPr="00D925FA">
        <w:rPr>
          <w:rFonts w:ascii="Arial" w:hAnsi="Arial" w:cs="Arial"/>
          <w:sz w:val="22"/>
          <w:szCs w:val="22"/>
        </w:rPr>
        <w:t>Cet appui est destiné plus spécifiquement à :</w:t>
      </w:r>
    </w:p>
    <w:p w14:paraId="6B6977D2" w14:textId="77777777" w:rsidR="00906BC6" w:rsidRPr="00D925FA" w:rsidRDefault="00906BC6" w:rsidP="00906BC6">
      <w:pPr>
        <w:pStyle w:val="Paragraphedeliste"/>
        <w:numPr>
          <w:ilvl w:val="0"/>
          <w:numId w:val="25"/>
        </w:numPr>
        <w:spacing w:after="100" w:line="240" w:lineRule="auto"/>
        <w:ind w:left="714" w:hanging="357"/>
        <w:contextualSpacing w:val="0"/>
        <w:rPr>
          <w:rFonts w:ascii="Arial" w:hAnsi="Arial" w:cs="Arial"/>
        </w:rPr>
      </w:pPr>
      <w:r w:rsidRPr="00D925FA">
        <w:rPr>
          <w:rFonts w:ascii="Arial" w:hAnsi="Arial" w:cs="Arial"/>
        </w:rPr>
        <w:t>Fournir une expertise pour le suivi du Programme régional de prévention des addictions (PRPA) piloté par l’ARS, et notamment du volet prévention du Tabagisme ;</w:t>
      </w:r>
    </w:p>
    <w:p w14:paraId="4826AC4C" w14:textId="77777777" w:rsidR="00906BC6" w:rsidRPr="00D925FA" w:rsidRDefault="00906BC6" w:rsidP="00906BC6">
      <w:pPr>
        <w:pStyle w:val="Paragraphedeliste"/>
        <w:numPr>
          <w:ilvl w:val="0"/>
          <w:numId w:val="25"/>
        </w:numPr>
        <w:spacing w:after="100" w:line="240" w:lineRule="auto"/>
        <w:ind w:left="714" w:hanging="357"/>
        <w:contextualSpacing w:val="0"/>
        <w:jc w:val="both"/>
        <w:rPr>
          <w:rFonts w:ascii="Arial" w:hAnsi="Arial" w:cs="Arial"/>
        </w:rPr>
      </w:pPr>
      <w:r w:rsidRPr="00D925FA">
        <w:rPr>
          <w:rFonts w:ascii="Arial" w:hAnsi="Arial" w:cs="Arial"/>
        </w:rPr>
        <w:t>Participer à la mise en œuvre des politiques de prévention et de réduction des risques en addictologie, ainsi qu’à l’animation territoriale avec les acteurs de l’addictologie/tabacologie et les DT ;</w:t>
      </w:r>
    </w:p>
    <w:p w14:paraId="0EACC6F0" w14:textId="77777777" w:rsidR="00906BC6" w:rsidRPr="00D925FA" w:rsidRDefault="00906BC6" w:rsidP="00906BC6">
      <w:pPr>
        <w:pStyle w:val="Paragraphedeliste"/>
        <w:numPr>
          <w:ilvl w:val="0"/>
          <w:numId w:val="25"/>
        </w:numPr>
        <w:spacing w:after="100" w:line="240" w:lineRule="auto"/>
        <w:ind w:left="714" w:hanging="357"/>
        <w:contextualSpacing w:val="0"/>
        <w:rPr>
          <w:rFonts w:ascii="Arial" w:hAnsi="Arial" w:cs="Arial"/>
        </w:rPr>
      </w:pPr>
      <w:r w:rsidRPr="00D925FA">
        <w:rPr>
          <w:rFonts w:ascii="Arial" w:hAnsi="Arial" w:cs="Arial"/>
        </w:rPr>
        <w:t>Animer ou participer aux formations de professionnels dans le domaine de la prévention des addictions, et notamment les formations au RPIB</w:t>
      </w:r>
      <w:r>
        <w:rPr>
          <w:rFonts w:ascii="Arial" w:hAnsi="Arial" w:cs="Arial"/>
        </w:rPr>
        <w:t xml:space="preserve"> et intervention précoce</w:t>
      </w:r>
      <w:r w:rsidRPr="00D925FA">
        <w:rPr>
          <w:rFonts w:ascii="Arial" w:hAnsi="Arial" w:cs="Arial"/>
        </w:rPr>
        <w:t>.</w:t>
      </w:r>
    </w:p>
    <w:p w14:paraId="1558AB2C" w14:textId="77777777" w:rsidR="00906BC6" w:rsidRPr="00D925FA" w:rsidRDefault="00906BC6" w:rsidP="00906BC6">
      <w:pPr>
        <w:pStyle w:val="Paragraphedeliste"/>
        <w:numPr>
          <w:ilvl w:val="0"/>
          <w:numId w:val="25"/>
        </w:numPr>
        <w:spacing w:after="100" w:line="240" w:lineRule="auto"/>
        <w:ind w:left="714" w:hanging="357"/>
        <w:contextualSpacing w:val="0"/>
        <w:rPr>
          <w:rFonts w:ascii="Arial" w:hAnsi="Arial" w:cs="Arial"/>
        </w:rPr>
      </w:pPr>
      <w:r w:rsidRPr="00D925FA">
        <w:rPr>
          <w:rFonts w:ascii="Arial" w:hAnsi="Arial" w:cs="Arial"/>
        </w:rPr>
        <w:t>Accompagner le déploiement de la formation des professionnels de santé à l’Entretien Motivationnel en région</w:t>
      </w:r>
    </w:p>
    <w:p w14:paraId="05AB837D" w14:textId="77777777" w:rsidR="00906BC6" w:rsidRPr="00D925FA" w:rsidRDefault="00906BC6" w:rsidP="00906BC6">
      <w:pPr>
        <w:pStyle w:val="Paragraphedeliste"/>
        <w:numPr>
          <w:ilvl w:val="0"/>
          <w:numId w:val="25"/>
        </w:numPr>
        <w:spacing w:after="100" w:line="240" w:lineRule="auto"/>
        <w:ind w:left="714" w:hanging="357"/>
        <w:contextualSpacing w:val="0"/>
        <w:rPr>
          <w:rFonts w:ascii="Arial" w:hAnsi="Arial" w:cs="Arial"/>
        </w:rPr>
      </w:pPr>
      <w:r w:rsidRPr="00D925FA">
        <w:rPr>
          <w:rFonts w:ascii="Arial" w:hAnsi="Arial" w:cs="Arial"/>
        </w:rPr>
        <w:t>Accompagner les actions de sensibilisation et la diffusion de l’expertise dans le cadre du MOIST</w:t>
      </w:r>
    </w:p>
    <w:p w14:paraId="72EC6900" w14:textId="77777777" w:rsidR="00906BC6" w:rsidRDefault="00906BC6" w:rsidP="00906BC6">
      <w:pPr>
        <w:rPr>
          <w:rFonts w:ascii="Arial" w:hAnsi="Arial" w:cs="Arial"/>
          <w:b/>
          <w:i/>
          <w:sz w:val="22"/>
          <w:szCs w:val="22"/>
        </w:rPr>
      </w:pPr>
      <w:r w:rsidRPr="00D925FA">
        <w:rPr>
          <w:rFonts w:ascii="Arial" w:hAnsi="Arial" w:cs="Arial"/>
          <w:b/>
          <w:i/>
          <w:sz w:val="22"/>
          <w:szCs w:val="22"/>
        </w:rPr>
        <w:t>Cette mission nécessite les compétences en addictologie d’un professionnel de santé.</w:t>
      </w:r>
    </w:p>
    <w:p w14:paraId="728523A0" w14:textId="77777777" w:rsidR="00906BC6" w:rsidRDefault="00906BC6" w:rsidP="00906BC6">
      <w:pPr>
        <w:rPr>
          <w:rFonts w:ascii="Arial" w:hAnsi="Arial" w:cs="Arial"/>
          <w:b/>
          <w:i/>
          <w:sz w:val="22"/>
          <w:szCs w:val="22"/>
        </w:rPr>
      </w:pPr>
    </w:p>
    <w:p w14:paraId="78B4B06D" w14:textId="77777777" w:rsidR="00906BC6" w:rsidRDefault="00906BC6" w:rsidP="00906BC6">
      <w:pPr>
        <w:spacing w:after="120"/>
        <w:jc w:val="both"/>
        <w:rPr>
          <w:rFonts w:ascii="Arial" w:hAnsi="Arial" w:cs="Arial"/>
          <w:b/>
          <w:bCs/>
          <w:sz w:val="22"/>
          <w:szCs w:val="22"/>
          <w:lang w:bidi="he-IL"/>
        </w:rPr>
      </w:pPr>
    </w:p>
    <w:p w14:paraId="46E136D0" w14:textId="77777777" w:rsidR="00906BC6" w:rsidRPr="00D925FA" w:rsidRDefault="00906BC6" w:rsidP="00906BC6">
      <w:pPr>
        <w:spacing w:after="120"/>
        <w:jc w:val="both"/>
        <w:rPr>
          <w:rFonts w:ascii="Arial" w:hAnsi="Arial" w:cs="Arial"/>
          <w:sz w:val="22"/>
          <w:szCs w:val="22"/>
          <w:lang w:bidi="he-IL"/>
        </w:rPr>
      </w:pPr>
      <w:r w:rsidRPr="00D925FA">
        <w:rPr>
          <w:rFonts w:ascii="Arial" w:hAnsi="Arial" w:cs="Arial"/>
          <w:b/>
          <w:bCs/>
          <w:sz w:val="22"/>
          <w:szCs w:val="22"/>
          <w:lang w:bidi="he-IL"/>
        </w:rPr>
        <w:lastRenderedPageBreak/>
        <w:t>8.2.</w:t>
      </w:r>
      <w:r>
        <w:rPr>
          <w:rFonts w:ascii="Arial" w:hAnsi="Arial" w:cs="Arial"/>
          <w:b/>
          <w:bCs/>
          <w:sz w:val="22"/>
          <w:szCs w:val="22"/>
          <w:lang w:bidi="he-IL"/>
        </w:rPr>
        <w:t>3</w:t>
      </w:r>
      <w:r w:rsidRPr="00D925FA">
        <w:rPr>
          <w:rFonts w:ascii="Arial" w:hAnsi="Arial" w:cs="Arial"/>
          <w:b/>
          <w:bCs/>
          <w:sz w:val="22"/>
          <w:szCs w:val="22"/>
          <w:lang w:bidi="he-IL"/>
        </w:rPr>
        <w:t xml:space="preserve"> </w:t>
      </w:r>
      <w:r>
        <w:rPr>
          <w:rFonts w:ascii="Arial" w:hAnsi="Arial" w:cs="Arial"/>
          <w:b/>
          <w:bCs/>
          <w:sz w:val="22"/>
          <w:szCs w:val="22"/>
          <w:lang w:bidi="he-IL"/>
        </w:rPr>
        <w:t>–</w:t>
      </w:r>
      <w:r w:rsidRPr="00D925FA">
        <w:rPr>
          <w:rFonts w:ascii="Arial" w:hAnsi="Arial" w:cs="Arial"/>
          <w:b/>
          <w:bCs/>
          <w:sz w:val="22"/>
          <w:szCs w:val="22"/>
          <w:u w:val="single"/>
          <w:lang w:bidi="he-IL"/>
        </w:rPr>
        <w:t xml:space="preserve"> </w:t>
      </w:r>
      <w:r>
        <w:rPr>
          <w:rFonts w:ascii="Arial" w:hAnsi="Arial" w:cs="Arial"/>
          <w:b/>
          <w:bCs/>
          <w:sz w:val="22"/>
          <w:szCs w:val="22"/>
          <w:u w:val="single"/>
          <w:lang w:bidi="he-IL"/>
        </w:rPr>
        <w:t>Modalités de suivi</w:t>
      </w:r>
      <w:r w:rsidRPr="00D925FA">
        <w:rPr>
          <w:rFonts w:ascii="Arial" w:hAnsi="Arial" w:cs="Arial"/>
          <w:sz w:val="22"/>
          <w:szCs w:val="22"/>
          <w:lang w:bidi="he-IL"/>
        </w:rPr>
        <w:t> :</w:t>
      </w:r>
    </w:p>
    <w:p w14:paraId="3B2FD992" w14:textId="77777777" w:rsidR="00906BC6" w:rsidRPr="00AC1FF7" w:rsidRDefault="00906BC6" w:rsidP="00906BC6">
      <w:pPr>
        <w:spacing w:after="100"/>
        <w:jc w:val="both"/>
        <w:rPr>
          <w:rFonts w:ascii="Arial" w:hAnsi="Arial" w:cs="Arial"/>
          <w:sz w:val="22"/>
          <w:szCs w:val="22"/>
          <w:lang w:bidi="he-IL"/>
        </w:rPr>
      </w:pPr>
      <w:r w:rsidRPr="00AC1FF7">
        <w:rPr>
          <w:rFonts w:ascii="Arial" w:hAnsi="Arial" w:cs="Arial"/>
          <w:sz w:val="22"/>
          <w:szCs w:val="22"/>
          <w:lang w:bidi="he-IL"/>
        </w:rPr>
        <w:t>- organisation d’un temps de validation de la feuille de route annuelle en fin d’année n-1</w:t>
      </w:r>
    </w:p>
    <w:p w14:paraId="35BA81F1" w14:textId="77777777" w:rsidR="00906BC6" w:rsidRPr="00AC1FF7" w:rsidRDefault="00906BC6" w:rsidP="00906BC6">
      <w:pPr>
        <w:spacing w:after="100"/>
        <w:jc w:val="both"/>
        <w:rPr>
          <w:rFonts w:ascii="Arial" w:hAnsi="Arial" w:cs="Arial"/>
          <w:sz w:val="22"/>
          <w:szCs w:val="22"/>
          <w:lang w:bidi="he-IL"/>
        </w:rPr>
      </w:pPr>
      <w:r w:rsidRPr="00AC1FF7">
        <w:rPr>
          <w:rFonts w:ascii="Arial" w:hAnsi="Arial" w:cs="Arial"/>
          <w:sz w:val="22"/>
          <w:szCs w:val="22"/>
          <w:lang w:bidi="he-IL"/>
        </w:rPr>
        <w:t xml:space="preserve">- réalisation a minima d’un point d’étape trimestriel avec l’ARS sous forme de réunion pour </w:t>
      </w:r>
    </w:p>
    <w:p w14:paraId="4F17D477" w14:textId="77777777" w:rsidR="00906BC6" w:rsidRPr="00AC1FF7" w:rsidRDefault="00906BC6" w:rsidP="00906BC6">
      <w:pPr>
        <w:spacing w:after="100"/>
        <w:jc w:val="both"/>
        <w:rPr>
          <w:rFonts w:ascii="Arial" w:hAnsi="Arial" w:cs="Arial"/>
          <w:sz w:val="22"/>
          <w:szCs w:val="22"/>
          <w:lang w:bidi="he-IL"/>
        </w:rPr>
      </w:pPr>
      <w:r w:rsidRPr="00AC1FF7">
        <w:rPr>
          <w:rFonts w:ascii="Arial" w:hAnsi="Arial" w:cs="Arial"/>
          <w:sz w:val="22"/>
          <w:szCs w:val="22"/>
          <w:lang w:bidi="he-IL"/>
        </w:rPr>
        <w:t xml:space="preserve">* suivi de l’avancement de la feuille de route et des projets en cours, </w:t>
      </w:r>
    </w:p>
    <w:p w14:paraId="603EB1DE" w14:textId="77777777" w:rsidR="00906BC6" w:rsidRPr="00AC1FF7" w:rsidRDefault="00906BC6" w:rsidP="00906BC6">
      <w:pPr>
        <w:spacing w:after="100"/>
        <w:jc w:val="both"/>
        <w:rPr>
          <w:rFonts w:ascii="Arial" w:hAnsi="Arial" w:cs="Arial"/>
          <w:sz w:val="22"/>
          <w:szCs w:val="22"/>
          <w:lang w:bidi="he-IL"/>
        </w:rPr>
      </w:pPr>
      <w:r w:rsidRPr="00AC1FF7">
        <w:rPr>
          <w:rFonts w:ascii="Arial" w:hAnsi="Arial" w:cs="Arial"/>
          <w:sz w:val="22"/>
          <w:szCs w:val="22"/>
          <w:lang w:bidi="he-IL"/>
        </w:rPr>
        <w:t>* ajustements/adaptation de la feuille de route et perspectives sur les mois à venir</w:t>
      </w:r>
    </w:p>
    <w:p w14:paraId="603A8D47" w14:textId="77777777" w:rsidR="00906BC6" w:rsidRPr="00AC1FF7" w:rsidRDefault="00906BC6" w:rsidP="00906BC6">
      <w:pPr>
        <w:spacing w:after="100"/>
        <w:jc w:val="both"/>
        <w:rPr>
          <w:rFonts w:ascii="Arial" w:hAnsi="Arial" w:cs="Arial"/>
          <w:sz w:val="22"/>
          <w:szCs w:val="22"/>
          <w:lang w:bidi="he-IL"/>
        </w:rPr>
      </w:pPr>
      <w:r w:rsidRPr="00AC1FF7">
        <w:rPr>
          <w:rFonts w:ascii="Arial" w:hAnsi="Arial" w:cs="Arial"/>
          <w:sz w:val="22"/>
          <w:szCs w:val="22"/>
          <w:lang w:bidi="he-IL"/>
        </w:rPr>
        <w:t>- organisation d’un temps de validation du bilan annuel de l’assistance Technique en mars n+1</w:t>
      </w:r>
    </w:p>
    <w:p w14:paraId="414AD1C2" w14:textId="77777777" w:rsidR="00906BC6" w:rsidRPr="00AC1FF7" w:rsidRDefault="00906BC6" w:rsidP="00906BC6">
      <w:pPr>
        <w:spacing w:after="100"/>
        <w:jc w:val="both"/>
        <w:rPr>
          <w:rFonts w:ascii="Arial" w:hAnsi="Arial" w:cs="Arial"/>
          <w:lang w:bidi="he-IL"/>
        </w:rPr>
      </w:pPr>
    </w:p>
    <w:p w14:paraId="1EC3487E" w14:textId="77777777" w:rsidR="00906BC6" w:rsidRPr="00D925FA" w:rsidRDefault="00906BC6" w:rsidP="00906BC6">
      <w:pPr>
        <w:spacing w:after="120"/>
        <w:jc w:val="both"/>
        <w:rPr>
          <w:rFonts w:ascii="Arial" w:hAnsi="Arial" w:cs="Arial"/>
          <w:sz w:val="22"/>
          <w:szCs w:val="22"/>
          <w:lang w:bidi="he-IL"/>
        </w:rPr>
      </w:pPr>
      <w:r w:rsidRPr="00D925FA">
        <w:rPr>
          <w:rFonts w:ascii="Arial" w:hAnsi="Arial" w:cs="Arial"/>
          <w:b/>
          <w:bCs/>
          <w:sz w:val="22"/>
          <w:szCs w:val="22"/>
          <w:lang w:bidi="he-IL"/>
        </w:rPr>
        <w:t>8.2.</w:t>
      </w:r>
      <w:r>
        <w:rPr>
          <w:rFonts w:ascii="Arial" w:hAnsi="Arial" w:cs="Arial"/>
          <w:b/>
          <w:bCs/>
          <w:sz w:val="22"/>
          <w:szCs w:val="22"/>
          <w:lang w:bidi="he-IL"/>
        </w:rPr>
        <w:t>4</w:t>
      </w:r>
      <w:r w:rsidRPr="00D925FA">
        <w:rPr>
          <w:rFonts w:ascii="Arial" w:hAnsi="Arial" w:cs="Arial"/>
          <w:b/>
          <w:bCs/>
          <w:sz w:val="22"/>
          <w:szCs w:val="22"/>
          <w:lang w:bidi="he-IL"/>
        </w:rPr>
        <w:t xml:space="preserve"> -</w:t>
      </w:r>
      <w:r w:rsidRPr="00D925FA">
        <w:rPr>
          <w:rFonts w:ascii="Arial" w:hAnsi="Arial" w:cs="Arial"/>
          <w:b/>
          <w:bCs/>
          <w:sz w:val="22"/>
          <w:szCs w:val="22"/>
          <w:u w:val="single"/>
          <w:lang w:bidi="he-IL"/>
        </w:rPr>
        <w:t xml:space="preserve"> Livrables</w:t>
      </w:r>
      <w:r w:rsidRPr="00D925FA">
        <w:rPr>
          <w:rFonts w:ascii="Arial" w:hAnsi="Arial" w:cs="Arial"/>
          <w:sz w:val="22"/>
          <w:szCs w:val="22"/>
          <w:lang w:bidi="he-IL"/>
        </w:rPr>
        <w:t> :</w:t>
      </w:r>
    </w:p>
    <w:p w14:paraId="32820267" w14:textId="77777777" w:rsidR="00906BC6" w:rsidRPr="00AC1FF7" w:rsidRDefault="00906BC6" w:rsidP="00906BC6">
      <w:pPr>
        <w:spacing w:after="100"/>
        <w:ind w:left="170" w:hanging="170"/>
        <w:jc w:val="both"/>
        <w:rPr>
          <w:rFonts w:ascii="Arial" w:hAnsi="Arial" w:cs="Arial"/>
          <w:sz w:val="22"/>
          <w:szCs w:val="22"/>
          <w:lang w:bidi="he-IL"/>
        </w:rPr>
      </w:pPr>
      <w:r w:rsidRPr="00D925FA">
        <w:rPr>
          <w:rFonts w:ascii="Arial" w:hAnsi="Arial" w:cs="Arial"/>
          <w:sz w:val="22"/>
          <w:szCs w:val="22"/>
          <w:lang w:bidi="he-IL"/>
        </w:rPr>
        <w:t xml:space="preserve">- </w:t>
      </w:r>
      <w:r w:rsidRPr="00AC1FF7">
        <w:rPr>
          <w:rFonts w:ascii="Arial" w:hAnsi="Arial" w:cs="Arial"/>
          <w:sz w:val="22"/>
          <w:szCs w:val="22"/>
          <w:lang w:bidi="he-IL"/>
        </w:rPr>
        <w:t>Proposition argumentée de feuille de route annuelle de l’assistance technique, avec le calendrier d’exécution et les outils de pilotage (tableaux de bord opérationnels de suivi des activités par axes)</w:t>
      </w:r>
    </w:p>
    <w:p w14:paraId="40A30701" w14:textId="77777777" w:rsidR="00906BC6" w:rsidRPr="00AC1FF7" w:rsidRDefault="00906BC6" w:rsidP="00906BC6">
      <w:pPr>
        <w:spacing w:after="100"/>
        <w:jc w:val="both"/>
        <w:rPr>
          <w:rFonts w:ascii="Arial" w:hAnsi="Arial" w:cs="Arial"/>
          <w:sz w:val="22"/>
          <w:szCs w:val="22"/>
          <w:lang w:bidi="he-IL"/>
        </w:rPr>
      </w:pPr>
      <w:r w:rsidRPr="00AC1FF7">
        <w:rPr>
          <w:rFonts w:ascii="Arial" w:hAnsi="Arial" w:cs="Arial"/>
          <w:sz w:val="22"/>
          <w:szCs w:val="22"/>
          <w:lang w:bidi="he-IL"/>
        </w:rPr>
        <w:t xml:space="preserve">- Supports préparatoires de réunions et comptes rendus de réunions ; </w:t>
      </w:r>
    </w:p>
    <w:p w14:paraId="4950862F" w14:textId="77777777" w:rsidR="00906BC6" w:rsidRPr="00AC1FF7" w:rsidRDefault="00906BC6" w:rsidP="00906BC6">
      <w:pPr>
        <w:spacing w:after="100"/>
        <w:jc w:val="both"/>
        <w:rPr>
          <w:rFonts w:ascii="Arial" w:hAnsi="Arial" w:cs="Arial"/>
          <w:sz w:val="22"/>
          <w:szCs w:val="22"/>
          <w:lang w:bidi="he-IL"/>
        </w:rPr>
      </w:pPr>
      <w:r w:rsidRPr="00AC1FF7">
        <w:rPr>
          <w:rFonts w:ascii="Arial" w:hAnsi="Arial" w:cs="Arial"/>
          <w:sz w:val="22"/>
          <w:szCs w:val="22"/>
          <w:lang w:bidi="he-IL"/>
        </w:rPr>
        <w:t>- Bilan de synthèse des rapports des porteurs de projets chaque fin d’année</w:t>
      </w:r>
    </w:p>
    <w:p w14:paraId="3138843B" w14:textId="77777777" w:rsidR="00906BC6" w:rsidRPr="00AC1FF7" w:rsidRDefault="00906BC6" w:rsidP="00906BC6">
      <w:pPr>
        <w:spacing w:after="100"/>
        <w:jc w:val="both"/>
        <w:rPr>
          <w:rFonts w:ascii="Arial" w:hAnsi="Arial" w:cs="Arial"/>
          <w:sz w:val="22"/>
          <w:szCs w:val="22"/>
          <w:lang w:bidi="he-IL"/>
        </w:rPr>
      </w:pPr>
      <w:r w:rsidRPr="00AC1FF7">
        <w:rPr>
          <w:rFonts w:ascii="Arial" w:hAnsi="Arial" w:cs="Arial"/>
          <w:sz w:val="22"/>
          <w:szCs w:val="22"/>
          <w:lang w:bidi="he-IL"/>
        </w:rPr>
        <w:t>- Bilan spécifique annuel sur le déploiement des « Lieux de Santé Sans Tabac » et « Campus sans Tabac »</w:t>
      </w:r>
    </w:p>
    <w:p w14:paraId="60358607" w14:textId="77777777" w:rsidR="00906BC6" w:rsidRPr="00AC1FF7" w:rsidRDefault="00906BC6" w:rsidP="00906BC6">
      <w:pPr>
        <w:spacing w:after="100"/>
        <w:jc w:val="both"/>
        <w:rPr>
          <w:rFonts w:ascii="Arial" w:hAnsi="Arial" w:cs="Arial"/>
          <w:sz w:val="22"/>
          <w:szCs w:val="22"/>
          <w:lang w:bidi="he-IL"/>
        </w:rPr>
      </w:pPr>
      <w:r w:rsidRPr="00AC1FF7">
        <w:rPr>
          <w:rFonts w:ascii="Arial" w:hAnsi="Arial" w:cs="Arial"/>
          <w:sz w:val="22"/>
          <w:szCs w:val="22"/>
          <w:lang w:bidi="he-IL"/>
        </w:rPr>
        <w:t>- Adaptation des outils d’évaluation nationaux aux contextes locaux ;</w:t>
      </w:r>
    </w:p>
    <w:p w14:paraId="00639609" w14:textId="77777777" w:rsidR="00906BC6" w:rsidRDefault="00906BC6" w:rsidP="00906BC6">
      <w:pPr>
        <w:spacing w:after="100"/>
        <w:jc w:val="both"/>
        <w:rPr>
          <w:rFonts w:ascii="Arial" w:hAnsi="Arial" w:cs="Arial"/>
          <w:sz w:val="22"/>
          <w:szCs w:val="22"/>
        </w:rPr>
      </w:pPr>
      <w:r w:rsidRPr="00AC1FF7">
        <w:rPr>
          <w:rFonts w:ascii="Arial" w:hAnsi="Arial" w:cs="Arial"/>
          <w:sz w:val="22"/>
          <w:szCs w:val="22"/>
          <w:lang w:bidi="he-IL"/>
        </w:rPr>
        <w:t>- R</w:t>
      </w:r>
      <w:r w:rsidRPr="00AC1FF7">
        <w:rPr>
          <w:rFonts w:ascii="Arial" w:hAnsi="Arial" w:cs="Arial"/>
          <w:sz w:val="22"/>
          <w:szCs w:val="22"/>
        </w:rPr>
        <w:t xml:space="preserve">éalisation </w:t>
      </w:r>
      <w:r w:rsidRPr="00D925FA">
        <w:rPr>
          <w:rFonts w:ascii="Arial" w:hAnsi="Arial" w:cs="Arial"/>
          <w:sz w:val="22"/>
          <w:szCs w:val="22"/>
        </w:rPr>
        <w:t>du rapport annuel d’activité du PRPA et du PRLT ;</w:t>
      </w:r>
    </w:p>
    <w:p w14:paraId="077F826F" w14:textId="77777777" w:rsidR="00906BC6" w:rsidRPr="00D925FA" w:rsidRDefault="00906BC6" w:rsidP="00906BC6">
      <w:pPr>
        <w:jc w:val="both"/>
        <w:rPr>
          <w:rFonts w:ascii="Arial" w:hAnsi="Arial" w:cs="Arial"/>
          <w:sz w:val="22"/>
          <w:szCs w:val="22"/>
          <w:lang w:bidi="he-IL"/>
        </w:rPr>
      </w:pPr>
    </w:p>
    <w:p w14:paraId="41BB816A" w14:textId="77777777" w:rsidR="00906BC6" w:rsidRDefault="00906BC6" w:rsidP="00906BC6">
      <w:pPr>
        <w:jc w:val="both"/>
        <w:rPr>
          <w:rFonts w:ascii="Arial" w:hAnsi="Arial" w:cs="Arial"/>
          <w:sz w:val="22"/>
          <w:szCs w:val="22"/>
          <w:lang w:bidi="he-IL"/>
        </w:rPr>
      </w:pPr>
      <w:r w:rsidRPr="00D925FA">
        <w:rPr>
          <w:rFonts w:ascii="Arial" w:hAnsi="Arial" w:cs="Arial"/>
          <w:b/>
          <w:sz w:val="22"/>
          <w:szCs w:val="22"/>
          <w:lang w:bidi="he-IL"/>
        </w:rPr>
        <w:t xml:space="preserve">Ces propositions devront tenir compte d’une date de début de la prestation attendue dès le mois de janvier 2026. </w:t>
      </w:r>
      <w:r w:rsidRPr="00D925FA">
        <w:rPr>
          <w:rFonts w:ascii="Arial" w:hAnsi="Arial" w:cs="Arial"/>
          <w:sz w:val="22"/>
          <w:szCs w:val="22"/>
          <w:lang w:bidi="he-IL"/>
        </w:rPr>
        <w:t>Le chronogramme proposé devra donc débuter en janvier 2026.</w:t>
      </w:r>
    </w:p>
    <w:p w14:paraId="5160A45A" w14:textId="77777777" w:rsidR="00906BC6" w:rsidRDefault="00906BC6" w:rsidP="00906BC6">
      <w:pPr>
        <w:jc w:val="both"/>
        <w:rPr>
          <w:rFonts w:ascii="Arial" w:hAnsi="Arial" w:cs="Arial"/>
          <w:sz w:val="22"/>
          <w:szCs w:val="22"/>
          <w:lang w:bidi="he-IL"/>
        </w:rPr>
      </w:pPr>
    </w:p>
    <w:p w14:paraId="7AE2B60D" w14:textId="77777777" w:rsidR="0000300E" w:rsidRPr="002135F0" w:rsidRDefault="0000300E" w:rsidP="002135F0"/>
    <w:p w14:paraId="666F0708" w14:textId="7F4FE49F" w:rsidR="00391F73" w:rsidRPr="00CF1ECC" w:rsidRDefault="00391F73" w:rsidP="001808B2">
      <w:pPr>
        <w:pStyle w:val="Titre1"/>
        <w:spacing w:after="120"/>
        <w:rPr>
          <w:lang w:bidi="he-IL"/>
        </w:rPr>
      </w:pPr>
      <w:bookmarkStart w:id="40" w:name="_Toc391466040"/>
      <w:bookmarkStart w:id="41" w:name="_Toc414534941"/>
      <w:bookmarkStart w:id="42" w:name="_Toc214540383"/>
      <w:bookmarkEnd w:id="38"/>
      <w:r w:rsidRPr="00CF1ECC">
        <w:rPr>
          <w:lang w:bidi="he-IL"/>
        </w:rPr>
        <w:t>Article</w:t>
      </w:r>
      <w:r w:rsidR="00C428D0" w:rsidRPr="00CF1ECC">
        <w:rPr>
          <w:lang w:bidi="he-IL"/>
        </w:rPr>
        <w:t xml:space="preserve"> </w:t>
      </w:r>
      <w:r w:rsidR="00D925FA">
        <w:rPr>
          <w:lang w:bidi="he-IL"/>
        </w:rPr>
        <w:t>9</w:t>
      </w:r>
      <w:r w:rsidR="00C428D0" w:rsidRPr="00CF1ECC">
        <w:rPr>
          <w:lang w:bidi="he-IL"/>
        </w:rPr>
        <w:t xml:space="preserve"> -</w:t>
      </w:r>
      <w:r w:rsidRPr="00CF1ECC">
        <w:rPr>
          <w:lang w:bidi="he-IL"/>
        </w:rPr>
        <w:t xml:space="preserve"> Attestation sur l’honneur</w:t>
      </w:r>
      <w:bookmarkEnd w:id="42"/>
    </w:p>
    <w:p w14:paraId="4C6DB6EA" w14:textId="7CABAFB2" w:rsidR="0055434C" w:rsidRPr="00C455F6" w:rsidRDefault="0055434C" w:rsidP="0055434C">
      <w:pPr>
        <w:jc w:val="both"/>
        <w:rPr>
          <w:rFonts w:ascii="Arial" w:hAnsi="Arial" w:cs="Arial"/>
          <w:sz w:val="22"/>
          <w:szCs w:val="22"/>
          <w:lang w:bidi="he-IL"/>
        </w:rPr>
      </w:pPr>
      <w:r w:rsidRPr="00C455F6">
        <w:rPr>
          <w:rFonts w:ascii="Arial" w:hAnsi="Arial" w:cs="Arial"/>
          <w:sz w:val="22"/>
          <w:szCs w:val="22"/>
          <w:lang w:bidi="he-IL"/>
        </w:rPr>
        <w:t xml:space="preserve">Le candidat individuel, ou chaque membre du groupement, déclare sur l’honneur ne pas entrer dans l’un des cas d’exclusion prévus aux </w:t>
      </w:r>
      <w:hyperlink r:id="rId12" w:history="1">
        <w:r w:rsidRPr="00C455F6">
          <w:rPr>
            <w:rFonts w:ascii="Arial" w:hAnsi="Arial" w:cs="Arial"/>
            <w:sz w:val="22"/>
            <w:szCs w:val="22"/>
            <w:lang w:bidi="he-IL"/>
          </w:rPr>
          <w:t>articles L. 2141-1 à L. 2141-5</w:t>
        </w:r>
      </w:hyperlink>
      <w:r w:rsidRPr="00C455F6">
        <w:rPr>
          <w:rFonts w:ascii="Arial" w:hAnsi="Arial" w:cs="Arial"/>
          <w:sz w:val="22"/>
          <w:szCs w:val="22"/>
          <w:lang w:bidi="he-IL"/>
        </w:rPr>
        <w:t xml:space="preserve"> ou aux </w:t>
      </w:r>
      <w:hyperlink r:id="rId13" w:history="1">
        <w:r w:rsidRPr="00C455F6">
          <w:rPr>
            <w:rFonts w:ascii="Arial" w:hAnsi="Arial" w:cs="Arial"/>
            <w:sz w:val="22"/>
            <w:szCs w:val="22"/>
            <w:lang w:bidi="he-IL"/>
          </w:rPr>
          <w:t>articles L. 2141-7 à L. 2141-10</w:t>
        </w:r>
      </w:hyperlink>
      <w:r w:rsidRPr="00C455F6">
        <w:rPr>
          <w:rFonts w:ascii="Arial" w:hAnsi="Arial" w:cs="Arial"/>
          <w:sz w:val="22"/>
          <w:szCs w:val="22"/>
          <w:lang w:bidi="he-IL"/>
        </w:rPr>
        <w:t xml:space="preserve"> du code de la commande publique (*) ;</w:t>
      </w:r>
    </w:p>
    <w:p w14:paraId="280F1643" w14:textId="77777777" w:rsidR="0055434C" w:rsidRPr="00C455F6" w:rsidRDefault="0055434C" w:rsidP="0055434C">
      <w:pPr>
        <w:jc w:val="both"/>
        <w:rPr>
          <w:rFonts w:ascii="Arial" w:hAnsi="Arial" w:cs="Arial"/>
          <w:sz w:val="22"/>
          <w:szCs w:val="22"/>
          <w:lang w:bidi="he-IL"/>
        </w:rPr>
      </w:pPr>
      <w:r w:rsidRPr="00C455F6">
        <w:rPr>
          <w:rFonts w:ascii="Arial" w:hAnsi="Arial" w:cs="Arial"/>
          <w:sz w:val="22"/>
          <w:szCs w:val="22"/>
          <w:lang w:bidi="he-IL"/>
        </w:rPr>
        <w:t xml:space="preserve">(*) Lorsqu'un opérateur économique est, au cours de la procédure de passation d'un marché, placé dans l'un des cas d'exclusion mentionnés aux </w:t>
      </w:r>
      <w:hyperlink r:id="rId14" w:history="1">
        <w:r w:rsidRPr="00C455F6">
          <w:rPr>
            <w:rFonts w:ascii="Arial" w:hAnsi="Arial" w:cs="Arial"/>
            <w:sz w:val="22"/>
            <w:szCs w:val="22"/>
            <w:lang w:bidi="he-IL"/>
          </w:rPr>
          <w:t>articles L. 2141-1 à L. 2141-5</w:t>
        </w:r>
      </w:hyperlink>
      <w:r w:rsidRPr="00C455F6">
        <w:rPr>
          <w:rFonts w:ascii="Arial" w:hAnsi="Arial" w:cs="Arial"/>
          <w:sz w:val="22"/>
          <w:szCs w:val="22"/>
          <w:lang w:bidi="he-IL"/>
        </w:rPr>
        <w:t xml:space="preserve">, aux </w:t>
      </w:r>
      <w:hyperlink r:id="rId15" w:history="1">
        <w:r w:rsidRPr="00C455F6">
          <w:rPr>
            <w:rFonts w:ascii="Arial" w:hAnsi="Arial" w:cs="Arial"/>
            <w:sz w:val="22"/>
            <w:szCs w:val="22"/>
            <w:lang w:bidi="he-IL"/>
          </w:rPr>
          <w:t>articles L. 2141-7 à L. 2141-10</w:t>
        </w:r>
      </w:hyperlink>
      <w:r w:rsidRPr="00C455F6">
        <w:rPr>
          <w:rFonts w:ascii="Arial" w:hAnsi="Arial" w:cs="Arial"/>
          <w:sz w:val="22"/>
          <w:szCs w:val="22"/>
          <w:lang w:bidi="he-IL"/>
        </w:rPr>
        <w:t xml:space="preserve"> ou aux </w:t>
      </w:r>
      <w:hyperlink r:id="rId16" w:history="1">
        <w:r w:rsidRPr="00C455F6">
          <w:rPr>
            <w:rFonts w:ascii="Arial" w:hAnsi="Arial" w:cs="Arial"/>
            <w:sz w:val="22"/>
            <w:szCs w:val="22"/>
            <w:lang w:bidi="he-IL"/>
          </w:rPr>
          <w:t>articles L. 2341-1 à L. 2341-3</w:t>
        </w:r>
      </w:hyperlink>
      <w:r w:rsidRPr="00C455F6">
        <w:rPr>
          <w:rFonts w:ascii="Arial" w:hAnsi="Arial" w:cs="Arial"/>
          <w:sz w:val="22"/>
          <w:szCs w:val="22"/>
          <w:lang w:bidi="he-IL"/>
        </w:rPr>
        <w:t xml:space="preserve">  du code de la commande publique, il informe sans délai l'acheteur de ce changement de situation</w:t>
      </w:r>
      <w:r>
        <w:rPr>
          <w:rFonts w:ascii="Arial" w:hAnsi="Arial" w:cs="Arial"/>
          <w:sz w:val="22"/>
          <w:szCs w:val="22"/>
          <w:lang w:bidi="he-IL"/>
        </w:rPr>
        <w:t>.</w:t>
      </w:r>
    </w:p>
    <w:p w14:paraId="554DBEAE" w14:textId="77777777" w:rsidR="00E80E44" w:rsidRPr="00E80E44" w:rsidRDefault="00E80E44" w:rsidP="00E80E44">
      <w:pPr>
        <w:rPr>
          <w:lang w:bidi="he-IL"/>
        </w:rPr>
      </w:pPr>
    </w:p>
    <w:p w14:paraId="22990423" w14:textId="7DEF4982" w:rsidR="009B0092" w:rsidRDefault="009B0092" w:rsidP="001808B2">
      <w:pPr>
        <w:pStyle w:val="Titre1"/>
        <w:spacing w:after="120"/>
        <w:rPr>
          <w:lang w:bidi="he-IL"/>
        </w:rPr>
      </w:pPr>
      <w:bookmarkStart w:id="43" w:name="_Toc214540384"/>
      <w:r>
        <w:rPr>
          <w:lang w:bidi="he-IL"/>
        </w:rPr>
        <w:t xml:space="preserve">Article </w:t>
      </w:r>
      <w:r w:rsidR="00C428D0">
        <w:rPr>
          <w:lang w:bidi="he-IL"/>
        </w:rPr>
        <w:t>1</w:t>
      </w:r>
      <w:r w:rsidR="00D925FA">
        <w:rPr>
          <w:lang w:bidi="he-IL"/>
        </w:rPr>
        <w:t>0</w:t>
      </w:r>
      <w:r w:rsidR="00C428D0">
        <w:rPr>
          <w:lang w:bidi="he-IL"/>
        </w:rPr>
        <w:t xml:space="preserve"> -</w:t>
      </w:r>
      <w:r>
        <w:rPr>
          <w:lang w:bidi="he-IL"/>
        </w:rPr>
        <w:t xml:space="preserve"> Assurances</w:t>
      </w:r>
      <w:bookmarkEnd w:id="43"/>
    </w:p>
    <w:p w14:paraId="63406DE8" w14:textId="77777777" w:rsidR="00C428D0" w:rsidRPr="00E80E44" w:rsidRDefault="00E80E44" w:rsidP="00E80E44">
      <w:pPr>
        <w:jc w:val="both"/>
        <w:rPr>
          <w:rFonts w:ascii="Arial" w:hAnsi="Arial" w:cs="Arial"/>
          <w:sz w:val="22"/>
          <w:szCs w:val="22"/>
          <w:lang w:bidi="he-IL"/>
        </w:rPr>
      </w:pPr>
      <w:r w:rsidRPr="00E80E44">
        <w:rPr>
          <w:rFonts w:ascii="Arial" w:hAnsi="Arial" w:cs="Arial"/>
          <w:sz w:val="22"/>
          <w:szCs w:val="22"/>
          <w:lang w:bidi="he-IL"/>
        </w:rPr>
        <w:t xml:space="preserve">Le titulaire doit justifier avant tout commencement d’exécution du présent marché, et pour la durée de celui-ci, qu’il a souscrit une (des) police(s) d’assurance couvrant sa responsabilité, ainsi que celle de ses commettants ou préposés, à l’égard du pouvoir adjudicateur et des tiers, </w:t>
      </w:r>
      <w:r w:rsidR="00C633D0" w:rsidRPr="00E80E44">
        <w:rPr>
          <w:rFonts w:ascii="Arial" w:hAnsi="Arial" w:cs="Arial"/>
          <w:sz w:val="22"/>
          <w:szCs w:val="22"/>
          <w:lang w:bidi="he-IL"/>
        </w:rPr>
        <w:t>victimes</w:t>
      </w:r>
      <w:r w:rsidRPr="00E80E44">
        <w:rPr>
          <w:rFonts w:ascii="Arial" w:hAnsi="Arial" w:cs="Arial"/>
          <w:sz w:val="22"/>
          <w:szCs w:val="22"/>
          <w:lang w:bidi="he-IL"/>
        </w:rPr>
        <w:t xml:space="preserve"> d’accidents ou de dommages causés par l’exécution des prestations.</w:t>
      </w:r>
    </w:p>
    <w:p w14:paraId="60BA9115" w14:textId="77777777" w:rsidR="009B0092" w:rsidRDefault="009B0092" w:rsidP="002D062A">
      <w:pPr>
        <w:pStyle w:val="Titre1"/>
        <w:rPr>
          <w:lang w:bidi="he-IL"/>
        </w:rPr>
      </w:pPr>
    </w:p>
    <w:p w14:paraId="705CC771" w14:textId="48CBEF77" w:rsidR="009B0092" w:rsidRDefault="009B0092" w:rsidP="001808B2">
      <w:pPr>
        <w:pStyle w:val="Titre1"/>
        <w:spacing w:after="120"/>
      </w:pPr>
      <w:bookmarkStart w:id="44" w:name="_Toc214540385"/>
      <w:r w:rsidRPr="006E68FC">
        <w:t xml:space="preserve">Article </w:t>
      </w:r>
      <w:r w:rsidR="00C428D0">
        <w:t>1</w:t>
      </w:r>
      <w:r w:rsidR="00D925FA">
        <w:t>1</w:t>
      </w:r>
      <w:r w:rsidRPr="006E68FC">
        <w:t xml:space="preserve"> </w:t>
      </w:r>
      <w:r>
        <w:t>- Confidentialité</w:t>
      </w:r>
      <w:bookmarkEnd w:id="40"/>
      <w:bookmarkEnd w:id="41"/>
      <w:bookmarkEnd w:id="44"/>
    </w:p>
    <w:p w14:paraId="325C1AB6" w14:textId="77777777" w:rsidR="009B0092" w:rsidRDefault="009B0092" w:rsidP="009B0092">
      <w:pPr>
        <w:jc w:val="both"/>
        <w:rPr>
          <w:rFonts w:ascii="Arial" w:hAnsi="Arial" w:cs="Arial"/>
          <w:sz w:val="22"/>
          <w:szCs w:val="22"/>
          <w:lang w:bidi="he-IL"/>
        </w:rPr>
      </w:pPr>
      <w:r w:rsidRPr="00955BDD">
        <w:rPr>
          <w:rFonts w:ascii="Arial" w:hAnsi="Arial" w:cs="Arial"/>
          <w:sz w:val="22"/>
          <w:szCs w:val="22"/>
          <w:lang w:bidi="he-IL"/>
        </w:rPr>
        <w:t>Au cours de l’exécution du présent marché, l</w:t>
      </w:r>
      <w:r>
        <w:rPr>
          <w:rFonts w:ascii="Arial" w:hAnsi="Arial" w:cs="Arial"/>
          <w:sz w:val="22"/>
          <w:szCs w:val="22"/>
          <w:lang w:bidi="he-IL"/>
        </w:rPr>
        <w:t>e prestataire</w:t>
      </w:r>
      <w:r w:rsidRPr="00955BDD">
        <w:rPr>
          <w:rFonts w:ascii="Arial" w:hAnsi="Arial" w:cs="Arial"/>
          <w:sz w:val="22"/>
          <w:szCs w:val="22"/>
          <w:lang w:bidi="he-IL"/>
        </w:rPr>
        <w:t xml:space="preserve"> sera amené à prendre connaissance d’informations à caractère confidentie</w:t>
      </w:r>
      <w:r>
        <w:rPr>
          <w:rFonts w:ascii="Arial" w:hAnsi="Arial" w:cs="Arial"/>
          <w:sz w:val="22"/>
          <w:szCs w:val="22"/>
          <w:lang w:bidi="he-IL"/>
        </w:rPr>
        <w:t>l.</w:t>
      </w:r>
    </w:p>
    <w:p w14:paraId="127977E2" w14:textId="77777777" w:rsidR="009B0092" w:rsidRPr="00955BDD" w:rsidRDefault="009B0092" w:rsidP="009B0092">
      <w:pPr>
        <w:jc w:val="both"/>
        <w:rPr>
          <w:rFonts w:ascii="Arial" w:hAnsi="Arial" w:cs="Arial"/>
          <w:sz w:val="22"/>
          <w:szCs w:val="22"/>
          <w:lang w:bidi="he-IL"/>
        </w:rPr>
      </w:pPr>
      <w:r w:rsidRPr="00955BDD">
        <w:rPr>
          <w:rFonts w:ascii="Arial" w:hAnsi="Arial" w:cs="Arial"/>
          <w:sz w:val="22"/>
          <w:szCs w:val="22"/>
          <w:lang w:bidi="he-IL"/>
        </w:rPr>
        <w:t xml:space="preserve">On entend par « informations confidentielles » au sens du présent marché, les informations de toute nature, techniques, financières, comptables, administratives, tous plans, études, audits, toutes données, quelle qu’en soit la forme ou le support, incluant, sans limitation les communications orales, écrites ou fixées sur un support quelconque et communiquées au titulaire ou celles dont ce dernier aurait pu avoir connaissance du fait de la réalisation des prestations objet du présent marché, ou par tout autre moyen, se rapportant directement ou indirectement au marché ou à l’activité </w:t>
      </w:r>
      <w:r>
        <w:rPr>
          <w:rFonts w:ascii="Arial" w:hAnsi="Arial" w:cs="Arial"/>
          <w:sz w:val="22"/>
          <w:szCs w:val="22"/>
          <w:lang w:bidi="he-IL"/>
        </w:rPr>
        <w:t>du prestataire</w:t>
      </w:r>
      <w:r w:rsidRPr="00955BDD">
        <w:rPr>
          <w:rFonts w:ascii="Arial" w:hAnsi="Arial" w:cs="Arial"/>
          <w:sz w:val="22"/>
          <w:szCs w:val="22"/>
          <w:lang w:bidi="he-IL"/>
        </w:rPr>
        <w:t>.</w:t>
      </w:r>
    </w:p>
    <w:p w14:paraId="58F8E2AE" w14:textId="77777777" w:rsidR="009B0092" w:rsidRPr="00955BDD" w:rsidRDefault="009B0092" w:rsidP="009B0092">
      <w:pPr>
        <w:jc w:val="both"/>
        <w:rPr>
          <w:rFonts w:ascii="Arial" w:hAnsi="Arial" w:cs="Arial"/>
          <w:sz w:val="22"/>
          <w:szCs w:val="22"/>
          <w:lang w:bidi="he-IL"/>
        </w:rPr>
      </w:pPr>
    </w:p>
    <w:p w14:paraId="5F1D1549" w14:textId="77777777" w:rsidR="009B0092" w:rsidRPr="00955BDD" w:rsidRDefault="009B0092" w:rsidP="009B0092">
      <w:pPr>
        <w:jc w:val="both"/>
        <w:rPr>
          <w:rFonts w:ascii="Arial" w:hAnsi="Arial" w:cs="Arial"/>
          <w:sz w:val="22"/>
          <w:szCs w:val="22"/>
          <w:lang w:bidi="he-IL"/>
        </w:rPr>
      </w:pPr>
      <w:r>
        <w:rPr>
          <w:rFonts w:ascii="Arial" w:hAnsi="Arial" w:cs="Arial"/>
          <w:sz w:val="22"/>
          <w:szCs w:val="22"/>
          <w:lang w:bidi="he-IL"/>
        </w:rPr>
        <w:t>Le prestataire</w:t>
      </w:r>
      <w:r w:rsidRPr="00955BDD">
        <w:rPr>
          <w:rFonts w:ascii="Arial" w:hAnsi="Arial" w:cs="Arial"/>
          <w:sz w:val="22"/>
          <w:szCs w:val="22"/>
          <w:lang w:bidi="he-IL"/>
        </w:rPr>
        <w:t xml:space="preserve"> s’engage à observer ou faire observer la plus stricte confidentialité à l’égard des informations confidentielles et à prendre toute mesure nécessaire pour en préserver la confidentialité.</w:t>
      </w:r>
      <w:r>
        <w:rPr>
          <w:rFonts w:ascii="Arial" w:hAnsi="Arial" w:cs="Arial"/>
          <w:sz w:val="22"/>
          <w:szCs w:val="22"/>
          <w:lang w:bidi="he-IL"/>
        </w:rPr>
        <w:t xml:space="preserve"> </w:t>
      </w:r>
      <w:r w:rsidRPr="00955BDD">
        <w:rPr>
          <w:rFonts w:ascii="Arial" w:hAnsi="Arial" w:cs="Arial"/>
          <w:sz w:val="22"/>
          <w:szCs w:val="22"/>
          <w:lang w:bidi="he-IL"/>
        </w:rPr>
        <w:t xml:space="preserve">Pour garantir la confidentialité, le </w:t>
      </w:r>
      <w:r>
        <w:rPr>
          <w:rFonts w:ascii="Arial" w:hAnsi="Arial" w:cs="Arial"/>
          <w:sz w:val="22"/>
          <w:szCs w:val="22"/>
          <w:lang w:bidi="he-IL"/>
        </w:rPr>
        <w:t>prestataire</w:t>
      </w:r>
      <w:r w:rsidRPr="00955BDD">
        <w:rPr>
          <w:rFonts w:ascii="Arial" w:hAnsi="Arial" w:cs="Arial"/>
          <w:sz w:val="22"/>
          <w:szCs w:val="22"/>
          <w:lang w:bidi="he-IL"/>
        </w:rPr>
        <w:t xml:space="preserve"> s’interdit :</w:t>
      </w:r>
    </w:p>
    <w:p w14:paraId="79C676D2" w14:textId="77777777" w:rsidR="009B0092" w:rsidRPr="00955BDD" w:rsidRDefault="009B0092" w:rsidP="009B0092">
      <w:pPr>
        <w:numPr>
          <w:ilvl w:val="0"/>
          <w:numId w:val="3"/>
        </w:numPr>
        <w:tabs>
          <w:tab w:val="clear" w:pos="1068"/>
        </w:tabs>
        <w:ind w:left="567"/>
        <w:jc w:val="both"/>
        <w:rPr>
          <w:rFonts w:ascii="Arial" w:hAnsi="Arial" w:cs="Arial"/>
          <w:sz w:val="22"/>
          <w:szCs w:val="22"/>
          <w:lang w:bidi="he-IL"/>
        </w:rPr>
      </w:pPr>
      <w:r w:rsidRPr="00955BDD">
        <w:rPr>
          <w:rFonts w:ascii="Arial" w:hAnsi="Arial" w:cs="Arial"/>
          <w:sz w:val="22"/>
          <w:szCs w:val="22"/>
          <w:lang w:bidi="he-IL"/>
        </w:rPr>
        <w:t>toute divulgati</w:t>
      </w:r>
      <w:r w:rsidR="001808B2">
        <w:rPr>
          <w:rFonts w:ascii="Arial" w:hAnsi="Arial" w:cs="Arial"/>
          <w:sz w:val="22"/>
          <w:szCs w:val="22"/>
          <w:lang w:bidi="he-IL"/>
        </w:rPr>
        <w:t>on, quelle qu’elle soit, à quel</w:t>
      </w:r>
      <w:r w:rsidRPr="00955BDD">
        <w:rPr>
          <w:rFonts w:ascii="Arial" w:hAnsi="Arial" w:cs="Arial"/>
          <w:sz w:val="22"/>
          <w:szCs w:val="22"/>
          <w:lang w:bidi="he-IL"/>
        </w:rPr>
        <w:t>que titre que ce soit, des informations confidentielles ;</w:t>
      </w:r>
    </w:p>
    <w:p w14:paraId="4DC9464E" w14:textId="77777777" w:rsidR="009B0092" w:rsidRPr="00955BDD" w:rsidRDefault="009B0092" w:rsidP="009B0092">
      <w:pPr>
        <w:numPr>
          <w:ilvl w:val="0"/>
          <w:numId w:val="3"/>
        </w:numPr>
        <w:tabs>
          <w:tab w:val="clear" w:pos="1068"/>
        </w:tabs>
        <w:ind w:left="567"/>
        <w:jc w:val="both"/>
        <w:rPr>
          <w:rFonts w:ascii="Arial" w:hAnsi="Arial" w:cs="Arial"/>
          <w:sz w:val="22"/>
          <w:szCs w:val="22"/>
          <w:lang w:bidi="he-IL"/>
        </w:rPr>
      </w:pPr>
      <w:r w:rsidRPr="00955BDD">
        <w:rPr>
          <w:rFonts w:ascii="Arial" w:hAnsi="Arial" w:cs="Arial"/>
          <w:sz w:val="22"/>
          <w:szCs w:val="22"/>
          <w:lang w:bidi="he-IL"/>
        </w:rPr>
        <w:t>d’utiliser ou d’exploiter partiellement ou totalement les informations confidentielles, sous quelle que forme que ce soit et notamment dans le cadre d’autres missions auprès d’autres clients.</w:t>
      </w:r>
    </w:p>
    <w:p w14:paraId="2C956BCC" w14:textId="1F4F776D" w:rsidR="00D925FA" w:rsidRDefault="00D925FA">
      <w:pPr>
        <w:rPr>
          <w:rFonts w:ascii="Arial" w:hAnsi="Arial" w:cs="Arial"/>
          <w:b/>
          <w:color w:val="FF00FF"/>
          <w:sz w:val="22"/>
          <w:szCs w:val="22"/>
          <w:u w:val="single"/>
          <w:lang w:bidi="he-IL"/>
        </w:rPr>
      </w:pPr>
    </w:p>
    <w:p w14:paraId="7E6B1A27" w14:textId="6AD29B1C" w:rsidR="009B0092" w:rsidRPr="00D925FA" w:rsidRDefault="00262B23" w:rsidP="004C5F1C">
      <w:pPr>
        <w:pStyle w:val="Titre1"/>
        <w:spacing w:after="40"/>
        <w:rPr>
          <w:lang w:bidi="he-IL"/>
        </w:rPr>
      </w:pPr>
      <w:bookmarkStart w:id="45" w:name="_Toc214540386"/>
      <w:r w:rsidRPr="00D925FA">
        <w:rPr>
          <w:lang w:bidi="he-IL"/>
        </w:rPr>
        <w:lastRenderedPageBreak/>
        <w:t>Article</w:t>
      </w:r>
      <w:r w:rsidR="00C428D0" w:rsidRPr="00D925FA">
        <w:rPr>
          <w:lang w:bidi="he-IL"/>
        </w:rPr>
        <w:t xml:space="preserve"> 1</w:t>
      </w:r>
      <w:r w:rsidR="00D925FA" w:rsidRPr="00D925FA">
        <w:rPr>
          <w:lang w:bidi="he-IL"/>
        </w:rPr>
        <w:t>2</w:t>
      </w:r>
      <w:r w:rsidR="009B0092" w:rsidRPr="00D925FA">
        <w:rPr>
          <w:lang w:bidi="he-IL"/>
        </w:rPr>
        <w:t xml:space="preserve"> - Propriété des résultats</w:t>
      </w:r>
      <w:bookmarkEnd w:id="45"/>
    </w:p>
    <w:p w14:paraId="6DD73610" w14:textId="77777777" w:rsidR="009B0092" w:rsidRPr="00D925FA" w:rsidRDefault="009B0092" w:rsidP="009B0092">
      <w:pPr>
        <w:jc w:val="both"/>
        <w:rPr>
          <w:rFonts w:ascii="Arial" w:hAnsi="Arial" w:cs="Arial"/>
          <w:sz w:val="22"/>
          <w:szCs w:val="22"/>
          <w:lang w:bidi="he-IL"/>
        </w:rPr>
      </w:pPr>
      <w:r w:rsidRPr="00D925FA">
        <w:rPr>
          <w:rFonts w:ascii="Arial" w:hAnsi="Arial" w:cs="Arial"/>
          <w:sz w:val="22"/>
          <w:szCs w:val="22"/>
          <w:lang w:bidi="he-IL"/>
        </w:rPr>
        <w:t>Les résultats des travaux réalisés dans le cadre de ce marché seront la propriété de l’ARS Pays de la Loire, qui pourra les utiliser et les diffuser, en totalité ou de façon partielle, à son entière discrétion.</w:t>
      </w:r>
    </w:p>
    <w:p w14:paraId="7442019D" w14:textId="77777777" w:rsidR="001C2F72" w:rsidRPr="00D925FA" w:rsidRDefault="001C2F72" w:rsidP="002D062A">
      <w:pPr>
        <w:pStyle w:val="Titre1"/>
        <w:rPr>
          <w:lang w:bidi="he-IL"/>
        </w:rPr>
      </w:pPr>
    </w:p>
    <w:p w14:paraId="24D24B76" w14:textId="0F26C09D" w:rsidR="00D24C9E" w:rsidRPr="00D925FA" w:rsidRDefault="008C7A5D" w:rsidP="004C5F1C">
      <w:pPr>
        <w:pStyle w:val="Titre1"/>
        <w:spacing w:after="40"/>
        <w:rPr>
          <w:lang w:bidi="he-IL"/>
        </w:rPr>
      </w:pPr>
      <w:bookmarkStart w:id="46" w:name="_Toc196794245"/>
      <w:bookmarkStart w:id="47" w:name="_Toc214540387"/>
      <w:r w:rsidRPr="00D925FA">
        <w:rPr>
          <w:lang w:bidi="he-IL"/>
        </w:rPr>
        <w:t>Article</w:t>
      </w:r>
      <w:r w:rsidR="00C428D0" w:rsidRPr="00D925FA">
        <w:rPr>
          <w:lang w:bidi="he-IL"/>
        </w:rPr>
        <w:t xml:space="preserve"> 1</w:t>
      </w:r>
      <w:r w:rsidR="00D925FA" w:rsidRPr="00D925FA">
        <w:rPr>
          <w:lang w:bidi="he-IL"/>
        </w:rPr>
        <w:t>3</w:t>
      </w:r>
      <w:r w:rsidR="00D24C9E" w:rsidRPr="00D925FA">
        <w:rPr>
          <w:lang w:bidi="he-IL"/>
        </w:rPr>
        <w:t xml:space="preserve"> </w:t>
      </w:r>
      <w:r w:rsidR="00732CA0" w:rsidRPr="00D925FA">
        <w:rPr>
          <w:lang w:bidi="he-IL"/>
        </w:rPr>
        <w:t>-</w:t>
      </w:r>
      <w:r w:rsidR="00D24C9E" w:rsidRPr="00D925FA">
        <w:rPr>
          <w:lang w:bidi="he-IL"/>
        </w:rPr>
        <w:t xml:space="preserve"> </w:t>
      </w:r>
      <w:bookmarkEnd w:id="46"/>
      <w:r w:rsidR="00224191" w:rsidRPr="00D925FA">
        <w:rPr>
          <w:lang w:bidi="he-IL"/>
        </w:rPr>
        <w:t>P</w:t>
      </w:r>
      <w:r w:rsidR="00CF3665" w:rsidRPr="00D925FA">
        <w:rPr>
          <w:lang w:bidi="he-IL"/>
        </w:rPr>
        <w:t>énalités</w:t>
      </w:r>
      <w:bookmarkEnd w:id="47"/>
    </w:p>
    <w:p w14:paraId="32A5B2F4" w14:textId="17D053C0" w:rsidR="00CF3665" w:rsidRPr="00D925FA" w:rsidRDefault="00C428D0" w:rsidP="004C5F1C">
      <w:pPr>
        <w:pStyle w:val="Sous-titre"/>
        <w:ind w:left="567"/>
      </w:pPr>
      <w:bookmarkStart w:id="48" w:name="_Toc127271380"/>
      <w:bookmarkStart w:id="49" w:name="_Toc159418552"/>
      <w:bookmarkStart w:id="50" w:name="_Toc159419121"/>
      <w:bookmarkStart w:id="51" w:name="_Toc159428911"/>
      <w:bookmarkStart w:id="52" w:name="_Toc172603018"/>
      <w:bookmarkStart w:id="53" w:name="_Toc175050657"/>
      <w:bookmarkStart w:id="54" w:name="_Toc175119712"/>
      <w:bookmarkStart w:id="55" w:name="_Toc214540388"/>
      <w:r w:rsidRPr="00D925FA">
        <w:t>1</w:t>
      </w:r>
      <w:r w:rsidR="00D925FA" w:rsidRPr="00D925FA">
        <w:t>3</w:t>
      </w:r>
      <w:r w:rsidR="00CF3665" w:rsidRPr="00D925FA">
        <w:t>.</w:t>
      </w:r>
      <w:r w:rsidR="004C159E" w:rsidRPr="00D925FA">
        <w:t>1</w:t>
      </w:r>
      <w:r w:rsidR="00CF3665" w:rsidRPr="00D925FA">
        <w:t xml:space="preserve"> - Exécution par défaut</w:t>
      </w:r>
      <w:bookmarkEnd w:id="48"/>
      <w:bookmarkEnd w:id="49"/>
      <w:bookmarkEnd w:id="50"/>
      <w:bookmarkEnd w:id="51"/>
      <w:bookmarkEnd w:id="52"/>
      <w:bookmarkEnd w:id="53"/>
      <w:bookmarkEnd w:id="54"/>
      <w:bookmarkEnd w:id="55"/>
    </w:p>
    <w:p w14:paraId="19CF0040" w14:textId="77777777" w:rsidR="00CF3665" w:rsidRPr="00D925FA" w:rsidRDefault="00CF3665" w:rsidP="002E4DFC">
      <w:pPr>
        <w:jc w:val="both"/>
        <w:rPr>
          <w:rFonts w:ascii="Arial" w:hAnsi="Arial" w:cs="Arial"/>
          <w:sz w:val="22"/>
          <w:szCs w:val="22"/>
          <w:lang w:bidi="he-IL"/>
        </w:rPr>
      </w:pPr>
      <w:r w:rsidRPr="00D925FA">
        <w:rPr>
          <w:rFonts w:ascii="Arial" w:hAnsi="Arial" w:cs="Arial"/>
          <w:sz w:val="22"/>
          <w:szCs w:val="22"/>
          <w:lang w:bidi="he-IL"/>
        </w:rPr>
        <w:t>Dans l’hypothèse où le titulaire serait dans l’impossibilité d’exécuter tout ou partie de la prestation dans les délais et conditions prévus au marché, le pouvoir adjudicateur se réserve le droit de passer commande auprès d’un autre prestataire, tout en faisant supporter l’éventuel surcoût au titulaire défaillant.</w:t>
      </w:r>
    </w:p>
    <w:p w14:paraId="35496746" w14:textId="77777777" w:rsidR="00822DB7" w:rsidRPr="00D925FA" w:rsidRDefault="00822DB7" w:rsidP="002E4DFC">
      <w:pPr>
        <w:jc w:val="both"/>
        <w:rPr>
          <w:rFonts w:ascii="Arial" w:hAnsi="Arial" w:cs="Arial"/>
          <w:b/>
          <w:sz w:val="22"/>
          <w:szCs w:val="22"/>
          <w:lang w:bidi="he-IL"/>
        </w:rPr>
      </w:pPr>
    </w:p>
    <w:p w14:paraId="5C0BC1F8" w14:textId="0E116174" w:rsidR="005F4B89" w:rsidRPr="00D925FA" w:rsidRDefault="004C159E" w:rsidP="004C5F1C">
      <w:pPr>
        <w:pStyle w:val="Sous-titre"/>
        <w:ind w:left="567"/>
      </w:pPr>
      <w:bookmarkStart w:id="56" w:name="_Toc414534938"/>
      <w:bookmarkStart w:id="57" w:name="_Toc214540389"/>
      <w:r w:rsidRPr="00D925FA">
        <w:t>1</w:t>
      </w:r>
      <w:r w:rsidR="00D925FA" w:rsidRPr="00D925FA">
        <w:t>3</w:t>
      </w:r>
      <w:r w:rsidRPr="00D925FA">
        <w:t>.2</w:t>
      </w:r>
      <w:r w:rsidR="00C428D0" w:rsidRPr="00D925FA">
        <w:t xml:space="preserve"> -</w:t>
      </w:r>
      <w:r w:rsidR="005F4B89" w:rsidRPr="00D925FA">
        <w:t xml:space="preserve"> Pénalités</w:t>
      </w:r>
      <w:bookmarkEnd w:id="56"/>
      <w:bookmarkEnd w:id="57"/>
      <w:r w:rsidR="005F4B89" w:rsidRPr="00D925FA">
        <w:t xml:space="preserve"> </w:t>
      </w:r>
    </w:p>
    <w:p w14:paraId="4A1D2341" w14:textId="77777777" w:rsidR="005F4B89" w:rsidRPr="00D925FA" w:rsidRDefault="005F4B89" w:rsidP="005F4B89">
      <w:pPr>
        <w:jc w:val="both"/>
        <w:rPr>
          <w:rFonts w:ascii="Arial" w:hAnsi="Arial" w:cs="Arial"/>
          <w:sz w:val="22"/>
          <w:szCs w:val="22"/>
          <w:lang w:bidi="he-IL"/>
        </w:rPr>
      </w:pPr>
      <w:r w:rsidRPr="00D925FA">
        <w:rPr>
          <w:rFonts w:ascii="Arial" w:hAnsi="Arial" w:cs="Arial"/>
          <w:sz w:val="22"/>
          <w:szCs w:val="22"/>
          <w:lang w:bidi="he-IL"/>
        </w:rPr>
        <w:t>Le choix du prestataire étant pour partie basé sur la qualité des intervenants, toute modification apportée à l’équipe décrite dans l’offre du candidat et qui n’aurait pas fait l’objet d’une validation préalable de l’ARS Pays de la Loire, pourra entraîner le rejet de la prestation. Une prestation rejetée ne pourra pas être facturée. Les frais qui naîtraient de l’ajournement ou du rejet des prestations, sont à la charge du titulaire.</w:t>
      </w:r>
    </w:p>
    <w:p w14:paraId="5ADE5E7C" w14:textId="77777777" w:rsidR="005F4B89" w:rsidRPr="00D925FA" w:rsidRDefault="005F4B89" w:rsidP="005F4B89">
      <w:pPr>
        <w:jc w:val="both"/>
        <w:rPr>
          <w:rFonts w:ascii="Arial" w:hAnsi="Arial" w:cs="Arial"/>
          <w:sz w:val="22"/>
          <w:szCs w:val="22"/>
          <w:lang w:bidi="he-IL"/>
        </w:rPr>
      </w:pPr>
    </w:p>
    <w:p w14:paraId="1FDBAE24" w14:textId="2AF3CEC3" w:rsidR="005F4B89" w:rsidRPr="00D925FA" w:rsidRDefault="004C159E" w:rsidP="004C5F1C">
      <w:pPr>
        <w:pStyle w:val="Sous-titre"/>
        <w:ind w:left="567"/>
      </w:pPr>
      <w:bookmarkStart w:id="58" w:name="_Toc352828465"/>
      <w:bookmarkStart w:id="59" w:name="_Toc414534939"/>
      <w:bookmarkStart w:id="60" w:name="_Toc352828466"/>
      <w:bookmarkStart w:id="61" w:name="_Toc214540390"/>
      <w:r w:rsidRPr="00D925FA">
        <w:t>1</w:t>
      </w:r>
      <w:r w:rsidR="00D925FA" w:rsidRPr="00D925FA">
        <w:t>3</w:t>
      </w:r>
      <w:r w:rsidRPr="00D925FA">
        <w:t>.3</w:t>
      </w:r>
      <w:r w:rsidR="00C428D0" w:rsidRPr="00D925FA">
        <w:t xml:space="preserve"> - </w:t>
      </w:r>
      <w:r w:rsidR="005F4B89" w:rsidRPr="00D925FA">
        <w:t>Pénalités de retard</w:t>
      </w:r>
      <w:bookmarkEnd w:id="58"/>
      <w:bookmarkEnd w:id="59"/>
      <w:bookmarkEnd w:id="61"/>
    </w:p>
    <w:p w14:paraId="49B44E8E" w14:textId="3D5F1C2D" w:rsidR="005F4B89" w:rsidRPr="00D925FA" w:rsidRDefault="005F4B89" w:rsidP="005F4B89">
      <w:pPr>
        <w:jc w:val="both"/>
        <w:rPr>
          <w:rFonts w:ascii="Arial" w:hAnsi="Arial" w:cs="Arial"/>
          <w:sz w:val="22"/>
          <w:szCs w:val="22"/>
          <w:lang w:bidi="he-IL"/>
        </w:rPr>
      </w:pPr>
      <w:r w:rsidRPr="00D925FA">
        <w:rPr>
          <w:rFonts w:ascii="Arial" w:hAnsi="Arial" w:cs="Arial"/>
          <w:sz w:val="22"/>
          <w:szCs w:val="22"/>
          <w:lang w:bidi="he-IL"/>
        </w:rPr>
        <w:t>Si les délais sur lesquels le prestataire s’est engagé ne sont pas respectés de son fait, celui-ci encourt, sans mise en demeure préalable, une réfaction de sa facture de </w:t>
      </w:r>
      <w:r w:rsidR="00D925FA">
        <w:rPr>
          <w:rFonts w:ascii="Arial" w:hAnsi="Arial" w:cs="Arial"/>
          <w:sz w:val="22"/>
          <w:szCs w:val="22"/>
          <w:lang w:bidi="he-IL"/>
        </w:rPr>
        <w:t>300</w:t>
      </w:r>
      <w:r w:rsidRPr="00D925FA">
        <w:rPr>
          <w:rFonts w:ascii="Arial" w:hAnsi="Arial" w:cs="Arial"/>
          <w:sz w:val="22"/>
          <w:szCs w:val="22"/>
          <w:lang w:bidi="he-IL"/>
        </w:rPr>
        <w:t xml:space="preserve"> € par jour calendaire de retard.</w:t>
      </w:r>
    </w:p>
    <w:bookmarkEnd w:id="60"/>
    <w:p w14:paraId="25366F42" w14:textId="77777777" w:rsidR="009B0092" w:rsidRDefault="009B0092" w:rsidP="009B0092">
      <w:pPr>
        <w:jc w:val="both"/>
        <w:rPr>
          <w:rFonts w:ascii="Arial" w:hAnsi="Arial" w:cs="Arial"/>
          <w:sz w:val="22"/>
          <w:szCs w:val="22"/>
          <w:lang w:bidi="he-IL"/>
        </w:rPr>
      </w:pPr>
    </w:p>
    <w:p w14:paraId="0B1BB461" w14:textId="1C421A0E" w:rsidR="009B0092" w:rsidRPr="006E68FC" w:rsidRDefault="009B0092" w:rsidP="004C5F1C">
      <w:pPr>
        <w:pStyle w:val="Titre1"/>
        <w:spacing w:after="40"/>
        <w:rPr>
          <w:lang w:bidi="he-IL"/>
        </w:rPr>
      </w:pPr>
      <w:bookmarkStart w:id="62" w:name="_Toc196794246"/>
      <w:bookmarkStart w:id="63" w:name="_Toc414534942"/>
      <w:bookmarkStart w:id="64" w:name="_Toc214540391"/>
      <w:r w:rsidRPr="006E68FC">
        <w:rPr>
          <w:lang w:bidi="he-IL"/>
        </w:rPr>
        <w:t xml:space="preserve">Article </w:t>
      </w:r>
      <w:r w:rsidR="00C428D0">
        <w:rPr>
          <w:lang w:bidi="he-IL"/>
        </w:rPr>
        <w:t>1</w:t>
      </w:r>
      <w:r w:rsidR="00D925FA">
        <w:rPr>
          <w:lang w:bidi="he-IL"/>
        </w:rPr>
        <w:t>4</w:t>
      </w:r>
      <w:r w:rsidRPr="006E68FC">
        <w:rPr>
          <w:lang w:bidi="he-IL"/>
        </w:rPr>
        <w:t xml:space="preserve"> - Litiges</w:t>
      </w:r>
      <w:bookmarkEnd w:id="62"/>
      <w:bookmarkEnd w:id="63"/>
      <w:bookmarkEnd w:id="64"/>
    </w:p>
    <w:p w14:paraId="40E392A1" w14:textId="77777777" w:rsidR="009B0092" w:rsidRPr="006E68FC" w:rsidRDefault="009B0092" w:rsidP="009B0092">
      <w:pPr>
        <w:jc w:val="both"/>
        <w:rPr>
          <w:rFonts w:ascii="Arial" w:hAnsi="Arial" w:cs="Arial"/>
          <w:sz w:val="22"/>
          <w:szCs w:val="22"/>
          <w:lang w:bidi="he-IL"/>
        </w:rPr>
      </w:pPr>
      <w:r w:rsidRPr="006E68FC">
        <w:rPr>
          <w:rFonts w:ascii="Arial" w:hAnsi="Arial" w:cs="Arial"/>
          <w:sz w:val="22"/>
          <w:szCs w:val="22"/>
          <w:lang w:bidi="he-IL"/>
        </w:rPr>
        <w:t>En vue de trouver une solution amiable à tout litige qui surviendrait dans l'exécution du présent marché, l'ARS des Pays de la Loire et le Titulaire conviennent de se réunir dans les cinq jours à compter de l'envoi d'une lettre recommandée avec accusé de réception, notifiée par l'une des deux parties.</w:t>
      </w:r>
    </w:p>
    <w:p w14:paraId="757CF676" w14:textId="77777777" w:rsidR="009B0092" w:rsidRPr="006E68FC" w:rsidRDefault="009B0092" w:rsidP="009B0092">
      <w:pPr>
        <w:jc w:val="both"/>
        <w:rPr>
          <w:rFonts w:ascii="Arial" w:hAnsi="Arial" w:cs="Arial"/>
          <w:sz w:val="22"/>
          <w:szCs w:val="22"/>
          <w:lang w:bidi="he-IL"/>
        </w:rPr>
      </w:pPr>
    </w:p>
    <w:p w14:paraId="5608141D" w14:textId="77777777" w:rsidR="009B0092" w:rsidRDefault="009B0092" w:rsidP="009B0092">
      <w:pPr>
        <w:jc w:val="both"/>
        <w:rPr>
          <w:rFonts w:ascii="Arial" w:hAnsi="Arial" w:cs="Arial"/>
          <w:sz w:val="22"/>
          <w:szCs w:val="22"/>
          <w:lang w:bidi="he-IL"/>
        </w:rPr>
      </w:pPr>
      <w:r w:rsidRPr="006E68FC">
        <w:rPr>
          <w:rFonts w:ascii="Arial" w:hAnsi="Arial" w:cs="Arial"/>
          <w:sz w:val="22"/>
          <w:szCs w:val="22"/>
          <w:lang w:bidi="he-IL"/>
        </w:rPr>
        <w:t>En cas de litige, il pourra être fait appel au comité co</w:t>
      </w:r>
      <w:r w:rsidR="00EA4E64">
        <w:rPr>
          <w:rFonts w:ascii="Arial" w:hAnsi="Arial" w:cs="Arial"/>
          <w:sz w:val="22"/>
          <w:szCs w:val="22"/>
          <w:lang w:bidi="he-IL"/>
        </w:rPr>
        <w:t>nsultatif de règlement amiable.</w:t>
      </w:r>
    </w:p>
    <w:p w14:paraId="0EF87122" w14:textId="77777777" w:rsidR="00EA4E64" w:rsidRPr="006E68FC" w:rsidRDefault="00EA4E64" w:rsidP="009B0092">
      <w:pPr>
        <w:jc w:val="both"/>
        <w:rPr>
          <w:rFonts w:ascii="Arial" w:hAnsi="Arial" w:cs="Arial"/>
          <w:sz w:val="22"/>
          <w:szCs w:val="22"/>
          <w:lang w:bidi="he-IL"/>
        </w:rPr>
      </w:pPr>
    </w:p>
    <w:p w14:paraId="38E3BE86" w14:textId="6B7F3E3E" w:rsidR="00211B6E" w:rsidRDefault="00672C7B" w:rsidP="00211B6E">
      <w:pPr>
        <w:pStyle w:val="Style"/>
        <w:spacing w:before="62" w:line="216" w:lineRule="exact"/>
        <w:ind w:left="4" w:right="4"/>
        <w:jc w:val="both"/>
        <w:rPr>
          <w:sz w:val="22"/>
          <w:szCs w:val="22"/>
          <w:lang w:bidi="he-IL"/>
        </w:rPr>
      </w:pPr>
      <w:r w:rsidRPr="00672C7B">
        <w:rPr>
          <w:sz w:val="22"/>
          <w:szCs w:val="22"/>
          <w:lang w:bidi="he-IL"/>
        </w:rPr>
        <w:t xml:space="preserve">Les litiges qui ne reçoivent pas de solution amiable relèvent du Tribunal Administratif de NANTES, qui peut être saisi par l’application </w:t>
      </w:r>
      <w:r w:rsidR="00FF7AFC">
        <w:rPr>
          <w:sz w:val="22"/>
          <w:szCs w:val="22"/>
          <w:lang w:bidi="he-IL"/>
        </w:rPr>
        <w:t>« </w:t>
      </w:r>
      <w:r w:rsidRPr="00672C7B">
        <w:rPr>
          <w:sz w:val="22"/>
          <w:szCs w:val="22"/>
          <w:lang w:bidi="he-IL"/>
        </w:rPr>
        <w:t>Télérecours citoyens</w:t>
      </w:r>
      <w:r w:rsidR="00FF7AFC">
        <w:rPr>
          <w:sz w:val="22"/>
          <w:szCs w:val="22"/>
          <w:lang w:bidi="he-IL"/>
        </w:rPr>
        <w:t> »</w:t>
      </w:r>
      <w:r w:rsidRPr="00672C7B">
        <w:rPr>
          <w:sz w:val="22"/>
          <w:szCs w:val="22"/>
          <w:lang w:bidi="he-IL"/>
        </w:rPr>
        <w:t xml:space="preserve"> accessible par le site </w:t>
      </w:r>
      <w:hyperlink r:id="rId17" w:history="1">
        <w:r w:rsidRPr="006B02D0">
          <w:rPr>
            <w:rStyle w:val="Lienhypertexte"/>
            <w:sz w:val="22"/>
            <w:szCs w:val="22"/>
            <w:lang w:bidi="he-IL"/>
          </w:rPr>
          <w:t>www.telerecours.fr</w:t>
        </w:r>
      </w:hyperlink>
      <w:r>
        <w:rPr>
          <w:sz w:val="22"/>
          <w:szCs w:val="22"/>
          <w:lang w:bidi="he-IL"/>
        </w:rPr>
        <w:t xml:space="preserve"> </w:t>
      </w:r>
      <w:r w:rsidRPr="00672C7B">
        <w:rPr>
          <w:sz w:val="22"/>
          <w:szCs w:val="22"/>
          <w:lang w:bidi="he-IL"/>
        </w:rPr>
        <w:t>.</w:t>
      </w:r>
    </w:p>
    <w:p w14:paraId="67C49D5B" w14:textId="77777777" w:rsidR="00672C7B" w:rsidRDefault="00672C7B" w:rsidP="009B0092">
      <w:pPr>
        <w:pStyle w:val="Style"/>
        <w:spacing w:before="62" w:line="216" w:lineRule="exact"/>
        <w:ind w:left="4" w:right="4"/>
        <w:jc w:val="both"/>
        <w:rPr>
          <w:sz w:val="22"/>
          <w:szCs w:val="22"/>
          <w:lang w:bidi="he-IL"/>
        </w:rPr>
      </w:pPr>
    </w:p>
    <w:p w14:paraId="7CD58F1C" w14:textId="4C068EC9" w:rsidR="009B0092" w:rsidRDefault="00C428D0" w:rsidP="004C5F1C">
      <w:pPr>
        <w:pStyle w:val="Titre1"/>
        <w:spacing w:after="40"/>
        <w:rPr>
          <w:lang w:bidi="he-IL"/>
        </w:rPr>
      </w:pPr>
      <w:bookmarkStart w:id="65" w:name="_Toc414534943"/>
      <w:bookmarkStart w:id="66" w:name="_Toc214540392"/>
      <w:r>
        <w:rPr>
          <w:lang w:bidi="he-IL"/>
        </w:rPr>
        <w:t xml:space="preserve">Article </w:t>
      </w:r>
      <w:r w:rsidR="00D925FA">
        <w:rPr>
          <w:lang w:bidi="he-IL"/>
        </w:rPr>
        <w:t>15</w:t>
      </w:r>
      <w:r w:rsidR="009B0092" w:rsidRPr="00233A55">
        <w:rPr>
          <w:lang w:bidi="he-IL"/>
        </w:rPr>
        <w:t xml:space="preserve"> - Dérogations au CCAG</w:t>
      </w:r>
      <w:bookmarkEnd w:id="65"/>
      <w:bookmarkEnd w:id="66"/>
    </w:p>
    <w:p w14:paraId="3FB36E9D" w14:textId="77777777" w:rsidR="00D925FA" w:rsidRDefault="00B85BE8" w:rsidP="009B0092">
      <w:pPr>
        <w:pStyle w:val="Style"/>
        <w:spacing w:before="62" w:line="216" w:lineRule="exact"/>
        <w:ind w:left="4" w:right="4"/>
        <w:jc w:val="both"/>
        <w:rPr>
          <w:color w:val="FF33CC"/>
          <w:sz w:val="22"/>
          <w:szCs w:val="22"/>
        </w:rPr>
      </w:pPr>
      <w:r>
        <w:rPr>
          <w:sz w:val="22"/>
          <w:szCs w:val="22"/>
        </w:rPr>
        <w:t>Le présent document</w:t>
      </w:r>
      <w:r w:rsidR="00262B23">
        <w:rPr>
          <w:sz w:val="22"/>
          <w:szCs w:val="22"/>
        </w:rPr>
        <w:t xml:space="preserve"> déroge au </w:t>
      </w:r>
      <w:r w:rsidR="00262B23" w:rsidRPr="00535D26">
        <w:rPr>
          <w:sz w:val="22"/>
          <w:szCs w:val="22"/>
        </w:rPr>
        <w:t>CCAG</w:t>
      </w:r>
      <w:r w:rsidR="00D925FA" w:rsidRPr="00535D26">
        <w:rPr>
          <w:sz w:val="22"/>
          <w:szCs w:val="22"/>
        </w:rPr>
        <w:t>FCS aux articles suivants :</w:t>
      </w:r>
    </w:p>
    <w:p w14:paraId="5B789CA7" w14:textId="61803BAB" w:rsidR="00D925FA" w:rsidRDefault="00C428D0" w:rsidP="00D925FA">
      <w:pPr>
        <w:pStyle w:val="Style"/>
        <w:numPr>
          <w:ilvl w:val="0"/>
          <w:numId w:val="24"/>
        </w:numPr>
        <w:spacing w:before="62" w:line="216" w:lineRule="exact"/>
        <w:ind w:right="4"/>
        <w:jc w:val="both"/>
        <w:rPr>
          <w:sz w:val="22"/>
          <w:szCs w:val="22"/>
        </w:rPr>
      </w:pPr>
      <w:r>
        <w:rPr>
          <w:sz w:val="22"/>
          <w:szCs w:val="22"/>
        </w:rPr>
        <w:t xml:space="preserve">Article </w:t>
      </w:r>
      <w:r w:rsidR="00D925FA">
        <w:rPr>
          <w:sz w:val="22"/>
          <w:szCs w:val="22"/>
        </w:rPr>
        <w:t>5.4 : Clause de sauvegarde</w:t>
      </w:r>
    </w:p>
    <w:p w14:paraId="27E02A52" w14:textId="234BFE78" w:rsidR="009B0092" w:rsidRDefault="00D925FA" w:rsidP="00D925FA">
      <w:pPr>
        <w:pStyle w:val="Style"/>
        <w:numPr>
          <w:ilvl w:val="0"/>
          <w:numId w:val="24"/>
        </w:numPr>
        <w:spacing w:before="62" w:line="216" w:lineRule="exact"/>
        <w:ind w:right="4"/>
        <w:jc w:val="both"/>
        <w:rPr>
          <w:sz w:val="22"/>
          <w:szCs w:val="22"/>
        </w:rPr>
      </w:pPr>
      <w:r>
        <w:rPr>
          <w:sz w:val="22"/>
          <w:szCs w:val="22"/>
        </w:rPr>
        <w:t xml:space="preserve">Article 13 : </w:t>
      </w:r>
      <w:r w:rsidR="00224191">
        <w:rPr>
          <w:sz w:val="22"/>
          <w:szCs w:val="22"/>
        </w:rPr>
        <w:t>P</w:t>
      </w:r>
      <w:r w:rsidR="009B0092">
        <w:rPr>
          <w:sz w:val="22"/>
          <w:szCs w:val="22"/>
        </w:rPr>
        <w:t>énalités</w:t>
      </w:r>
    </w:p>
    <w:p w14:paraId="5133F1E7" w14:textId="77777777" w:rsidR="00822DB7" w:rsidRDefault="00822DB7" w:rsidP="002E4DFC">
      <w:pPr>
        <w:jc w:val="both"/>
        <w:rPr>
          <w:b/>
          <w:color w:val="0000FF"/>
          <w:sz w:val="24"/>
          <w:szCs w:val="24"/>
          <w:lang w:bidi="he-IL"/>
        </w:rPr>
      </w:pPr>
    </w:p>
    <w:p w14:paraId="50D40DBF" w14:textId="1C0E8D94" w:rsidR="00C428D0" w:rsidRDefault="00C428D0" w:rsidP="004C5F1C">
      <w:pPr>
        <w:pStyle w:val="Titre1"/>
        <w:spacing w:after="40"/>
        <w:rPr>
          <w:lang w:bidi="he-IL"/>
        </w:rPr>
      </w:pPr>
      <w:bookmarkStart w:id="67" w:name="_Toc214540393"/>
      <w:r w:rsidRPr="00C428D0">
        <w:rPr>
          <w:lang w:bidi="he-IL"/>
        </w:rPr>
        <w:t>Article 1</w:t>
      </w:r>
      <w:r w:rsidR="00211B6E">
        <w:rPr>
          <w:lang w:bidi="he-IL"/>
        </w:rPr>
        <w:t>6</w:t>
      </w:r>
      <w:r w:rsidRPr="00C428D0">
        <w:rPr>
          <w:lang w:bidi="he-IL"/>
        </w:rPr>
        <w:t xml:space="preserve"> </w:t>
      </w:r>
      <w:r w:rsidR="00B56D3E">
        <w:rPr>
          <w:lang w:bidi="he-IL"/>
        </w:rPr>
        <w:t>-</w:t>
      </w:r>
      <w:r w:rsidRPr="00C428D0">
        <w:rPr>
          <w:lang w:bidi="he-IL"/>
        </w:rPr>
        <w:t xml:space="preserve"> Signature du marché</w:t>
      </w:r>
      <w:bookmarkEnd w:id="67"/>
      <w:r w:rsidRPr="00C428D0">
        <w:rPr>
          <w:lang w:bidi="he-IL"/>
        </w:rPr>
        <w:t xml:space="preserve"> </w:t>
      </w:r>
    </w:p>
    <w:p w14:paraId="722048A0" w14:textId="1C93AF5D" w:rsidR="00B56D3E" w:rsidRPr="00DC7B49" w:rsidRDefault="00B56D3E" w:rsidP="004C5F1C">
      <w:pPr>
        <w:pStyle w:val="Sous-titre"/>
        <w:ind w:left="567"/>
      </w:pPr>
      <w:bookmarkStart w:id="68" w:name="_Toc214540394"/>
      <w:r w:rsidRPr="00DC7B49">
        <w:t>1</w:t>
      </w:r>
      <w:r w:rsidR="00211B6E">
        <w:t>6</w:t>
      </w:r>
      <w:r w:rsidRPr="00DC7B49">
        <w:t>.1 - La société</w:t>
      </w:r>
      <w:bookmarkEnd w:id="68"/>
    </w:p>
    <w:p w14:paraId="5B8F2613" w14:textId="77777777" w:rsidR="00C428D0" w:rsidRDefault="00C428D0" w:rsidP="00B56D3E">
      <w:pPr>
        <w:jc w:val="both"/>
        <w:rPr>
          <w:rFonts w:ascii="Arial" w:hAnsi="Arial" w:cs="Arial"/>
          <w:sz w:val="22"/>
          <w:szCs w:val="22"/>
        </w:rPr>
      </w:pPr>
      <w:r w:rsidRPr="00C428D0">
        <w:rPr>
          <w:rFonts w:ascii="Arial" w:hAnsi="Arial" w:cs="Arial"/>
          <w:sz w:val="22"/>
          <w:szCs w:val="22"/>
        </w:rPr>
        <w:t>Après avoir pris connaissance des conditions administratives et des exigences techniques, j’accepte et m’engage, sur la base de mon offre à exécuter les prestations demandées et à livrer les fournitures aux prix indiquées en annexe.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7"/>
        <w:gridCol w:w="2955"/>
        <w:gridCol w:w="3126"/>
      </w:tblGrid>
      <w:tr w:rsidR="00C428D0" w:rsidRPr="004E1382" w14:paraId="11C65577" w14:textId="77777777" w:rsidTr="00211B6E">
        <w:trPr>
          <w:trHeight w:val="705"/>
        </w:trPr>
        <w:tc>
          <w:tcPr>
            <w:tcW w:w="4257" w:type="dxa"/>
            <w:vAlign w:val="center"/>
          </w:tcPr>
          <w:p w14:paraId="2FFE133B" w14:textId="77777777" w:rsidR="00C428D0" w:rsidRPr="004E1382" w:rsidRDefault="00C428D0" w:rsidP="004E1382">
            <w:pPr>
              <w:jc w:val="center"/>
              <w:rPr>
                <w:rFonts w:ascii="Arial" w:hAnsi="Arial" w:cs="Arial"/>
                <w:sz w:val="22"/>
                <w:szCs w:val="22"/>
              </w:rPr>
            </w:pPr>
            <w:r w:rsidRPr="004E1382">
              <w:rPr>
                <w:rFonts w:ascii="Arial" w:hAnsi="Arial" w:cs="Arial"/>
                <w:sz w:val="22"/>
                <w:szCs w:val="22"/>
              </w:rPr>
              <w:t>Nom, prénom et qualité du signataire et des membres(</w:t>
            </w:r>
            <w:r w:rsidR="00B56D3E" w:rsidRPr="004E1382">
              <w:rPr>
                <w:rFonts w:ascii="Arial" w:hAnsi="Arial" w:cs="Arial"/>
                <w:sz w:val="22"/>
                <w:szCs w:val="22"/>
              </w:rPr>
              <w:t>*)</w:t>
            </w:r>
            <w:r w:rsidRPr="004E1382">
              <w:rPr>
                <w:rFonts w:ascii="Arial" w:hAnsi="Arial" w:cs="Arial"/>
                <w:sz w:val="22"/>
                <w:szCs w:val="22"/>
              </w:rPr>
              <w:t xml:space="preserve"> si groupement d’entreprises</w:t>
            </w:r>
          </w:p>
        </w:tc>
        <w:tc>
          <w:tcPr>
            <w:tcW w:w="2955" w:type="dxa"/>
            <w:vAlign w:val="center"/>
          </w:tcPr>
          <w:p w14:paraId="41349B45" w14:textId="77777777" w:rsidR="00C428D0" w:rsidRPr="004E1382" w:rsidRDefault="00B56D3E" w:rsidP="004E1382">
            <w:pPr>
              <w:jc w:val="center"/>
              <w:rPr>
                <w:rFonts w:ascii="Arial" w:hAnsi="Arial" w:cs="Arial"/>
                <w:sz w:val="22"/>
                <w:szCs w:val="22"/>
              </w:rPr>
            </w:pPr>
            <w:r w:rsidRPr="004E1382">
              <w:rPr>
                <w:rFonts w:ascii="Arial" w:hAnsi="Arial" w:cs="Arial"/>
                <w:sz w:val="22"/>
                <w:szCs w:val="22"/>
              </w:rPr>
              <w:t>Lieu et date de signature</w:t>
            </w:r>
          </w:p>
        </w:tc>
        <w:tc>
          <w:tcPr>
            <w:tcW w:w="3126" w:type="dxa"/>
            <w:vAlign w:val="center"/>
          </w:tcPr>
          <w:p w14:paraId="1A3581EE" w14:textId="77777777" w:rsidR="00C428D0" w:rsidRPr="004E1382" w:rsidRDefault="00B56D3E" w:rsidP="004E1382">
            <w:pPr>
              <w:jc w:val="center"/>
              <w:rPr>
                <w:rFonts w:ascii="Arial" w:hAnsi="Arial" w:cs="Arial"/>
                <w:sz w:val="22"/>
                <w:szCs w:val="22"/>
              </w:rPr>
            </w:pPr>
            <w:r w:rsidRPr="004E1382">
              <w:rPr>
                <w:rFonts w:ascii="Arial" w:hAnsi="Arial" w:cs="Arial"/>
                <w:sz w:val="22"/>
                <w:szCs w:val="22"/>
              </w:rPr>
              <w:t>Signatures</w:t>
            </w:r>
          </w:p>
        </w:tc>
      </w:tr>
      <w:tr w:rsidR="00C428D0" w:rsidRPr="004E1382" w14:paraId="718E895F" w14:textId="77777777" w:rsidTr="00211B6E">
        <w:tc>
          <w:tcPr>
            <w:tcW w:w="4257" w:type="dxa"/>
          </w:tcPr>
          <w:p w14:paraId="00C96D15" w14:textId="77777777" w:rsidR="00C428D0" w:rsidRPr="004E1382" w:rsidRDefault="00C428D0" w:rsidP="00C428D0">
            <w:pPr>
              <w:rPr>
                <w:rFonts w:ascii="Arial" w:hAnsi="Arial" w:cs="Arial"/>
                <w:sz w:val="22"/>
                <w:szCs w:val="22"/>
              </w:rPr>
            </w:pPr>
          </w:p>
          <w:p w14:paraId="4A6A709B" w14:textId="77777777" w:rsidR="00B56D3E" w:rsidRPr="004E1382" w:rsidRDefault="00B56D3E" w:rsidP="00C428D0">
            <w:pPr>
              <w:rPr>
                <w:rFonts w:ascii="Arial" w:hAnsi="Arial" w:cs="Arial"/>
                <w:sz w:val="22"/>
                <w:szCs w:val="22"/>
              </w:rPr>
            </w:pPr>
          </w:p>
          <w:p w14:paraId="706ECA11" w14:textId="77777777" w:rsidR="00B56D3E" w:rsidRPr="004E1382" w:rsidRDefault="00B56D3E" w:rsidP="00C428D0">
            <w:pPr>
              <w:rPr>
                <w:rFonts w:ascii="Arial" w:hAnsi="Arial" w:cs="Arial"/>
                <w:sz w:val="22"/>
                <w:szCs w:val="22"/>
              </w:rPr>
            </w:pPr>
          </w:p>
        </w:tc>
        <w:tc>
          <w:tcPr>
            <w:tcW w:w="2955" w:type="dxa"/>
          </w:tcPr>
          <w:p w14:paraId="654AD8B9" w14:textId="77777777" w:rsidR="00C428D0" w:rsidRPr="004E1382" w:rsidRDefault="00C428D0" w:rsidP="00C428D0">
            <w:pPr>
              <w:rPr>
                <w:rFonts w:ascii="Arial" w:hAnsi="Arial" w:cs="Arial"/>
                <w:sz w:val="22"/>
                <w:szCs w:val="22"/>
              </w:rPr>
            </w:pPr>
          </w:p>
        </w:tc>
        <w:tc>
          <w:tcPr>
            <w:tcW w:w="3126" w:type="dxa"/>
          </w:tcPr>
          <w:p w14:paraId="03691670" w14:textId="77777777" w:rsidR="00C428D0" w:rsidRPr="004E1382" w:rsidRDefault="00C428D0" w:rsidP="00C428D0">
            <w:pPr>
              <w:rPr>
                <w:rFonts w:ascii="Arial" w:hAnsi="Arial" w:cs="Arial"/>
                <w:sz w:val="22"/>
                <w:szCs w:val="22"/>
              </w:rPr>
            </w:pPr>
          </w:p>
        </w:tc>
      </w:tr>
      <w:tr w:rsidR="00C428D0" w:rsidRPr="004E1382" w14:paraId="47229F88" w14:textId="77777777" w:rsidTr="00211B6E">
        <w:tc>
          <w:tcPr>
            <w:tcW w:w="4257" w:type="dxa"/>
          </w:tcPr>
          <w:p w14:paraId="3F278B26" w14:textId="77777777" w:rsidR="00C428D0" w:rsidRPr="004E1382" w:rsidRDefault="00C428D0" w:rsidP="00C428D0">
            <w:pPr>
              <w:rPr>
                <w:rFonts w:ascii="Arial" w:hAnsi="Arial" w:cs="Arial"/>
                <w:sz w:val="22"/>
                <w:szCs w:val="22"/>
              </w:rPr>
            </w:pPr>
          </w:p>
          <w:p w14:paraId="6B1201F3" w14:textId="77777777" w:rsidR="00B56D3E" w:rsidRPr="004E1382" w:rsidRDefault="00B56D3E" w:rsidP="00C428D0">
            <w:pPr>
              <w:rPr>
                <w:rFonts w:ascii="Arial" w:hAnsi="Arial" w:cs="Arial"/>
                <w:sz w:val="22"/>
                <w:szCs w:val="22"/>
              </w:rPr>
            </w:pPr>
          </w:p>
          <w:p w14:paraId="2CE1BC9E" w14:textId="77777777" w:rsidR="00B56D3E" w:rsidRPr="004E1382" w:rsidRDefault="00B56D3E" w:rsidP="00C428D0">
            <w:pPr>
              <w:rPr>
                <w:rFonts w:ascii="Arial" w:hAnsi="Arial" w:cs="Arial"/>
                <w:sz w:val="22"/>
                <w:szCs w:val="22"/>
              </w:rPr>
            </w:pPr>
          </w:p>
        </w:tc>
        <w:tc>
          <w:tcPr>
            <w:tcW w:w="2955" w:type="dxa"/>
          </w:tcPr>
          <w:p w14:paraId="6B0DBE41" w14:textId="77777777" w:rsidR="00C428D0" w:rsidRPr="004E1382" w:rsidRDefault="00C428D0" w:rsidP="00C428D0">
            <w:pPr>
              <w:rPr>
                <w:rFonts w:ascii="Arial" w:hAnsi="Arial" w:cs="Arial"/>
                <w:sz w:val="22"/>
                <w:szCs w:val="22"/>
              </w:rPr>
            </w:pPr>
          </w:p>
        </w:tc>
        <w:tc>
          <w:tcPr>
            <w:tcW w:w="3126" w:type="dxa"/>
          </w:tcPr>
          <w:p w14:paraId="0948C10C" w14:textId="77777777" w:rsidR="00C428D0" w:rsidRPr="004E1382" w:rsidRDefault="00C428D0" w:rsidP="00C428D0">
            <w:pPr>
              <w:rPr>
                <w:rFonts w:ascii="Arial" w:hAnsi="Arial" w:cs="Arial"/>
                <w:sz w:val="22"/>
                <w:szCs w:val="22"/>
              </w:rPr>
            </w:pPr>
          </w:p>
        </w:tc>
      </w:tr>
    </w:tbl>
    <w:p w14:paraId="164F0AC3" w14:textId="77777777" w:rsidR="00C428D0" w:rsidRDefault="00B56D3E" w:rsidP="00C428D0">
      <w:pPr>
        <w:rPr>
          <w:rFonts w:ascii="Arial" w:hAnsi="Arial" w:cs="Arial"/>
          <w:sz w:val="22"/>
          <w:szCs w:val="22"/>
        </w:rPr>
      </w:pPr>
      <w:r>
        <w:rPr>
          <w:rFonts w:ascii="Arial" w:hAnsi="Arial" w:cs="Arial"/>
          <w:sz w:val="22"/>
          <w:szCs w:val="22"/>
        </w:rPr>
        <w:t xml:space="preserve">(*)Le signataire doit avoir le pouvoir d’engager la </w:t>
      </w:r>
      <w:r w:rsidR="00DC3399">
        <w:rPr>
          <w:rFonts w:ascii="Arial" w:hAnsi="Arial" w:cs="Arial"/>
          <w:sz w:val="22"/>
          <w:szCs w:val="22"/>
        </w:rPr>
        <w:t>société</w:t>
      </w:r>
      <w:r>
        <w:rPr>
          <w:rFonts w:ascii="Arial" w:hAnsi="Arial" w:cs="Arial"/>
          <w:sz w:val="22"/>
          <w:szCs w:val="22"/>
        </w:rPr>
        <w:t xml:space="preserve"> qu’il représente</w:t>
      </w:r>
    </w:p>
    <w:p w14:paraId="715C92F5" w14:textId="77777777" w:rsidR="00B56D3E" w:rsidRDefault="00B56D3E" w:rsidP="00C428D0">
      <w:pPr>
        <w:rPr>
          <w:rFonts w:ascii="Arial" w:hAnsi="Arial" w:cs="Arial"/>
          <w:sz w:val="22"/>
          <w:szCs w:val="22"/>
        </w:rPr>
      </w:pPr>
    </w:p>
    <w:p w14:paraId="4169B7C1" w14:textId="70DE3CDB" w:rsidR="00B56D3E" w:rsidRDefault="00B56D3E" w:rsidP="004C5F1C">
      <w:pPr>
        <w:pStyle w:val="Sous-titre"/>
        <w:ind w:left="567"/>
      </w:pPr>
      <w:bookmarkStart w:id="69" w:name="_Toc214540395"/>
      <w:r w:rsidRPr="00DC7B49">
        <w:t>1</w:t>
      </w:r>
      <w:r w:rsidR="00211B6E">
        <w:t>6</w:t>
      </w:r>
      <w:r w:rsidRPr="00DC7B49">
        <w:t>.2 - Le pouvoir Adjudicateur</w:t>
      </w:r>
      <w:bookmarkEnd w:id="69"/>
    </w:p>
    <w:p w14:paraId="30DE21EE" w14:textId="77777777" w:rsidR="004C5F1C" w:rsidRPr="004C5F1C" w:rsidRDefault="004C5F1C" w:rsidP="004C5F1C"/>
    <w:p w14:paraId="0FBB3EB5" w14:textId="454E49CC" w:rsidR="00B56D3E" w:rsidRDefault="00B56D3E" w:rsidP="00B56D3E">
      <w:pPr>
        <w:jc w:val="both"/>
        <w:rPr>
          <w:rFonts w:ascii="Arial" w:hAnsi="Arial" w:cs="Arial"/>
          <w:b/>
          <w:sz w:val="22"/>
          <w:szCs w:val="22"/>
        </w:rPr>
      </w:pPr>
      <w:r>
        <w:rPr>
          <w:rFonts w:ascii="Arial" w:hAnsi="Arial" w:cs="Arial"/>
          <w:b/>
          <w:sz w:val="22"/>
          <w:szCs w:val="22"/>
        </w:rPr>
        <w:t>A ……………………</w:t>
      </w:r>
      <w:r w:rsidR="008D3914">
        <w:rPr>
          <w:rFonts w:ascii="Arial" w:hAnsi="Arial" w:cs="Arial"/>
          <w:b/>
          <w:sz w:val="22"/>
          <w:szCs w:val="22"/>
        </w:rPr>
        <w:t>……</w:t>
      </w:r>
      <w:r>
        <w:rPr>
          <w:rFonts w:ascii="Arial" w:hAnsi="Arial" w:cs="Arial"/>
          <w:b/>
          <w:sz w:val="22"/>
          <w:szCs w:val="22"/>
        </w:rPr>
        <w:t>………..</w:t>
      </w:r>
      <w:r w:rsidR="008D3914">
        <w:rPr>
          <w:rFonts w:ascii="Arial" w:hAnsi="Arial" w:cs="Arial"/>
          <w:b/>
          <w:sz w:val="22"/>
          <w:szCs w:val="22"/>
        </w:rPr>
        <w:t xml:space="preserve"> </w:t>
      </w:r>
      <w:r>
        <w:rPr>
          <w:rFonts w:ascii="Arial" w:hAnsi="Arial" w:cs="Arial"/>
          <w:b/>
          <w:sz w:val="22"/>
          <w:szCs w:val="22"/>
        </w:rPr>
        <w:t>, le …………………………………</w:t>
      </w:r>
    </w:p>
    <w:p w14:paraId="1D616632" w14:textId="77777777" w:rsidR="00B56D3E" w:rsidRDefault="00B56D3E" w:rsidP="00B56D3E">
      <w:pPr>
        <w:jc w:val="both"/>
        <w:rPr>
          <w:rFonts w:ascii="Arial" w:hAnsi="Arial" w:cs="Arial"/>
          <w:b/>
          <w:sz w:val="22"/>
          <w:szCs w:val="22"/>
        </w:rPr>
      </w:pPr>
    </w:p>
    <w:p w14:paraId="3C9A47BC" w14:textId="77777777" w:rsidR="00B56D3E" w:rsidRPr="00B56D3E" w:rsidRDefault="00B56D3E" w:rsidP="00B56D3E">
      <w:pPr>
        <w:jc w:val="both"/>
        <w:rPr>
          <w:rFonts w:ascii="Arial" w:hAnsi="Arial" w:cs="Arial"/>
          <w:b/>
          <w:sz w:val="22"/>
          <w:szCs w:val="22"/>
        </w:rPr>
      </w:pPr>
      <w:r>
        <w:rPr>
          <w:rFonts w:ascii="Arial" w:hAnsi="Arial" w:cs="Arial"/>
          <w:b/>
          <w:sz w:val="22"/>
          <w:szCs w:val="22"/>
        </w:rPr>
        <w:t>Signature :</w:t>
      </w:r>
    </w:p>
    <w:sectPr w:rsidR="00B56D3E" w:rsidRPr="00B56D3E" w:rsidSect="00211B6E">
      <w:footerReference w:type="default" r:id="rId18"/>
      <w:pgSz w:w="11906" w:h="16838"/>
      <w:pgMar w:top="567" w:right="707" w:bottom="567" w:left="851" w:header="720" w:footer="24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C2BD8" w14:textId="77777777" w:rsidR="00CF7360" w:rsidRDefault="00CF7360">
      <w:r>
        <w:separator/>
      </w:r>
    </w:p>
  </w:endnote>
  <w:endnote w:type="continuationSeparator" w:id="0">
    <w:p w14:paraId="4C6D8C4F" w14:textId="77777777" w:rsidR="00CF7360" w:rsidRDefault="00CF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575C8" w14:textId="77777777" w:rsidR="00F7600E" w:rsidRDefault="00F7600E">
    <w:pPr>
      <w:pStyle w:val="Pieddepage"/>
      <w:jc w:val="right"/>
    </w:pPr>
  </w:p>
  <w:p w14:paraId="5BE46314" w14:textId="1586786E" w:rsidR="00F7600E" w:rsidRPr="00F7600E" w:rsidRDefault="00F7600E" w:rsidP="008C4B23">
    <w:pPr>
      <w:pStyle w:val="Pieddepage"/>
      <w:rPr>
        <w:rFonts w:ascii="Arial" w:hAnsi="Arial" w:cs="Arial"/>
        <w:b/>
        <w:color w:val="31849B"/>
      </w:rPr>
    </w:pPr>
    <w:r w:rsidRPr="008C4B23">
      <w:rPr>
        <w:rFonts w:ascii="Arial" w:hAnsi="Arial" w:cs="Arial"/>
        <w:b/>
        <w:color w:val="31849B"/>
        <w:sz w:val="22"/>
        <w:szCs w:val="22"/>
      </w:rPr>
      <w:t>Marché n°</w:t>
    </w:r>
    <w:r w:rsidR="00A30549">
      <w:rPr>
        <w:rFonts w:ascii="Arial" w:hAnsi="Arial" w:cs="Arial"/>
        <w:b/>
        <w:color w:val="31849B"/>
        <w:sz w:val="22"/>
        <w:szCs w:val="22"/>
      </w:rPr>
      <w:t>2025-PADS-003</w:t>
    </w:r>
    <w:r w:rsidR="008C4B23">
      <w:rPr>
        <w:rFonts w:ascii="Arial" w:hAnsi="Arial" w:cs="Arial"/>
        <w:b/>
        <w:color w:val="31849B"/>
        <w:sz w:val="22"/>
        <w:szCs w:val="22"/>
      </w:rPr>
      <w:tab/>
    </w:r>
    <w:r w:rsidR="008C4B23">
      <w:rPr>
        <w:rFonts w:ascii="Arial" w:hAnsi="Arial" w:cs="Arial"/>
        <w:b/>
        <w:color w:val="31849B"/>
        <w:sz w:val="22"/>
        <w:szCs w:val="22"/>
      </w:rPr>
      <w:tab/>
    </w:r>
    <w:r w:rsidR="008C4B23">
      <w:rPr>
        <w:rFonts w:ascii="Arial" w:hAnsi="Arial" w:cs="Arial"/>
        <w:b/>
        <w:color w:val="31849B"/>
        <w:sz w:val="22"/>
        <w:szCs w:val="22"/>
      </w:rPr>
      <w:tab/>
    </w:r>
    <w:r w:rsidR="008C4B23">
      <w:rPr>
        <w:rFonts w:ascii="Arial" w:hAnsi="Arial" w:cs="Arial"/>
        <w:b/>
        <w:color w:val="31849B"/>
        <w:sz w:val="22"/>
        <w:szCs w:val="22"/>
      </w:rPr>
      <w:tab/>
    </w:r>
    <w:r w:rsidR="008C4B23">
      <w:rPr>
        <w:rFonts w:ascii="Arial" w:hAnsi="Arial" w:cs="Arial"/>
        <w:b/>
        <w:color w:val="31849B"/>
        <w:sz w:val="22"/>
        <w:szCs w:val="22"/>
      </w:rPr>
      <w:tab/>
    </w:r>
    <w:r w:rsidR="00BF6351" w:rsidRPr="00F7600E">
      <w:rPr>
        <w:rFonts w:ascii="Arial" w:hAnsi="Arial" w:cs="Arial"/>
        <w:b/>
        <w:color w:val="31849B"/>
      </w:rPr>
      <w:fldChar w:fldCharType="begin"/>
    </w:r>
    <w:r w:rsidRPr="00F7600E">
      <w:rPr>
        <w:rFonts w:ascii="Arial" w:hAnsi="Arial" w:cs="Arial"/>
        <w:b/>
        <w:color w:val="31849B"/>
      </w:rPr>
      <w:instrText xml:space="preserve"> PAGE   \* MERGEFORMAT </w:instrText>
    </w:r>
    <w:r w:rsidR="00BF6351" w:rsidRPr="00F7600E">
      <w:rPr>
        <w:rFonts w:ascii="Arial" w:hAnsi="Arial" w:cs="Arial"/>
        <w:b/>
        <w:color w:val="31849B"/>
      </w:rPr>
      <w:fldChar w:fldCharType="separate"/>
    </w:r>
    <w:r w:rsidR="00717DE5">
      <w:rPr>
        <w:rFonts w:ascii="Arial" w:hAnsi="Arial" w:cs="Arial"/>
        <w:b/>
        <w:noProof/>
        <w:color w:val="31849B"/>
      </w:rPr>
      <w:t>9</w:t>
    </w:r>
    <w:r w:rsidR="00BF6351" w:rsidRPr="00F7600E">
      <w:rPr>
        <w:rFonts w:ascii="Arial" w:hAnsi="Arial" w:cs="Arial"/>
        <w:b/>
        <w:color w:val="31849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6CC18" w14:textId="77777777" w:rsidR="00CF7360" w:rsidRDefault="00CF7360">
      <w:r>
        <w:separator/>
      </w:r>
    </w:p>
  </w:footnote>
  <w:footnote w:type="continuationSeparator" w:id="0">
    <w:p w14:paraId="2E3633DB" w14:textId="77777777" w:rsidR="00CF7360" w:rsidRDefault="00CF73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213"/>
    <w:multiLevelType w:val="multilevel"/>
    <w:tmpl w:val="5B76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550A80"/>
    <w:multiLevelType w:val="hybridMultilevel"/>
    <w:tmpl w:val="8B34CEF4"/>
    <w:lvl w:ilvl="0" w:tplc="E6FCF7C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100BB1"/>
    <w:multiLevelType w:val="hybridMultilevel"/>
    <w:tmpl w:val="08AC04A0"/>
    <w:lvl w:ilvl="0" w:tplc="57B65DC6">
      <w:start w:val="1"/>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4C30CD"/>
    <w:multiLevelType w:val="hybridMultilevel"/>
    <w:tmpl w:val="B4C8FDDE"/>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A14115"/>
    <w:multiLevelType w:val="multilevel"/>
    <w:tmpl w:val="E6DAC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171E74"/>
    <w:multiLevelType w:val="hybridMultilevel"/>
    <w:tmpl w:val="17BA9E1C"/>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923507"/>
    <w:multiLevelType w:val="multilevel"/>
    <w:tmpl w:val="0E369E4E"/>
    <w:lvl w:ilvl="0">
      <w:start w:val="1"/>
      <w:numFmt w:val="decimal"/>
      <w:lvlText w:val="%1"/>
      <w:lvlJc w:val="left"/>
      <w:pPr>
        <w:ind w:left="405" w:hanging="405"/>
      </w:pPr>
      <w:rPr>
        <w:rFonts w:hint="default"/>
      </w:rPr>
    </w:lvl>
    <w:lvl w:ilvl="1">
      <w:start w:val="1"/>
      <w:numFmt w:val="decimal"/>
      <w:lvlText w:val="%1.%2"/>
      <w:lvlJc w:val="left"/>
      <w:pPr>
        <w:ind w:left="972"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34A7180D"/>
    <w:multiLevelType w:val="multilevel"/>
    <w:tmpl w:val="1DB04D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D617A02"/>
    <w:multiLevelType w:val="hybridMultilevel"/>
    <w:tmpl w:val="D9622D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771D2B"/>
    <w:multiLevelType w:val="hybridMultilevel"/>
    <w:tmpl w:val="B84EF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BF225C"/>
    <w:multiLevelType w:val="hybridMultilevel"/>
    <w:tmpl w:val="BF8A88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707E21"/>
    <w:multiLevelType w:val="multilevel"/>
    <w:tmpl w:val="2138B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3B48B7"/>
    <w:multiLevelType w:val="hybridMultilevel"/>
    <w:tmpl w:val="EE84E148"/>
    <w:lvl w:ilvl="0" w:tplc="2E3647F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AD1DE3"/>
    <w:multiLevelType w:val="hybridMultilevel"/>
    <w:tmpl w:val="BE7AEFA2"/>
    <w:lvl w:ilvl="0" w:tplc="A308DB5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435663"/>
    <w:multiLevelType w:val="hybridMultilevel"/>
    <w:tmpl w:val="3104D708"/>
    <w:lvl w:ilvl="0" w:tplc="F182ABEC">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4730AA"/>
    <w:multiLevelType w:val="multilevel"/>
    <w:tmpl w:val="2A58CA6A"/>
    <w:lvl w:ilvl="0">
      <w:start w:val="1"/>
      <w:numFmt w:val="decimal"/>
      <w:lvlText w:val="%1"/>
      <w:lvlJc w:val="left"/>
      <w:pPr>
        <w:ind w:left="405" w:hanging="405"/>
      </w:pPr>
      <w:rPr>
        <w:rFonts w:hint="default"/>
      </w:rPr>
    </w:lvl>
    <w:lvl w:ilvl="1">
      <w:start w:val="1"/>
      <w:numFmt w:val="decimal"/>
      <w:lvlText w:val="%1.%2"/>
      <w:lvlJc w:val="left"/>
      <w:pPr>
        <w:ind w:left="972"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567C2106"/>
    <w:multiLevelType w:val="multilevel"/>
    <w:tmpl w:val="19843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654DE2"/>
    <w:multiLevelType w:val="multilevel"/>
    <w:tmpl w:val="1AA6D3B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F784806"/>
    <w:multiLevelType w:val="hybridMultilevel"/>
    <w:tmpl w:val="B770BAE8"/>
    <w:lvl w:ilvl="0" w:tplc="040C0005">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6FF97A0F"/>
    <w:multiLevelType w:val="hybridMultilevel"/>
    <w:tmpl w:val="BED8DF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70BB6"/>
    <w:multiLevelType w:val="hybridMultilevel"/>
    <w:tmpl w:val="FEC0BC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CA6308"/>
    <w:multiLevelType w:val="multilevel"/>
    <w:tmpl w:val="33FA6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7DE485C"/>
    <w:multiLevelType w:val="hybridMultilevel"/>
    <w:tmpl w:val="83F487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057E6E"/>
    <w:multiLevelType w:val="multilevel"/>
    <w:tmpl w:val="6E3C813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DB25E01"/>
    <w:multiLevelType w:val="hybridMultilevel"/>
    <w:tmpl w:val="42646BA0"/>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05751228">
    <w:abstractNumId w:val="23"/>
  </w:num>
  <w:num w:numId="2" w16cid:durableId="1745372004">
    <w:abstractNumId w:val="7"/>
  </w:num>
  <w:num w:numId="3" w16cid:durableId="1359235398">
    <w:abstractNumId w:val="18"/>
  </w:num>
  <w:num w:numId="4" w16cid:durableId="1220942743">
    <w:abstractNumId w:val="12"/>
  </w:num>
  <w:num w:numId="5" w16cid:durableId="662782729">
    <w:abstractNumId w:val="21"/>
  </w:num>
  <w:num w:numId="6" w16cid:durableId="862593858">
    <w:abstractNumId w:val="17"/>
  </w:num>
  <w:num w:numId="7" w16cid:durableId="478423588">
    <w:abstractNumId w:val="9"/>
  </w:num>
  <w:num w:numId="8" w16cid:durableId="156457221">
    <w:abstractNumId w:val="8"/>
  </w:num>
  <w:num w:numId="9" w16cid:durableId="392895172">
    <w:abstractNumId w:val="19"/>
  </w:num>
  <w:num w:numId="10" w16cid:durableId="1071544705">
    <w:abstractNumId w:val="15"/>
  </w:num>
  <w:num w:numId="11" w16cid:durableId="194122314">
    <w:abstractNumId w:val="6"/>
  </w:num>
  <w:num w:numId="12" w16cid:durableId="239632373">
    <w:abstractNumId w:val="16"/>
  </w:num>
  <w:num w:numId="13" w16cid:durableId="1327587953">
    <w:abstractNumId w:val="0"/>
  </w:num>
  <w:num w:numId="14" w16cid:durableId="719016563">
    <w:abstractNumId w:val="11"/>
  </w:num>
  <w:num w:numId="15" w16cid:durableId="1699700203">
    <w:abstractNumId w:val="4"/>
  </w:num>
  <w:num w:numId="16" w16cid:durableId="1719816226">
    <w:abstractNumId w:val="3"/>
  </w:num>
  <w:num w:numId="17" w16cid:durableId="720593646">
    <w:abstractNumId w:val="1"/>
  </w:num>
  <w:num w:numId="18" w16cid:durableId="1251770291">
    <w:abstractNumId w:val="24"/>
  </w:num>
  <w:num w:numId="19" w16cid:durableId="775713692">
    <w:abstractNumId w:val="5"/>
  </w:num>
  <w:num w:numId="20" w16cid:durableId="472059957">
    <w:abstractNumId w:val="20"/>
  </w:num>
  <w:num w:numId="21" w16cid:durableId="748963093">
    <w:abstractNumId w:val="14"/>
  </w:num>
  <w:num w:numId="22" w16cid:durableId="1970279112">
    <w:abstractNumId w:val="2"/>
  </w:num>
  <w:num w:numId="23" w16cid:durableId="352263727">
    <w:abstractNumId w:val="22"/>
  </w:num>
  <w:num w:numId="24" w16cid:durableId="1149588366">
    <w:abstractNumId w:val="13"/>
  </w:num>
  <w:num w:numId="25" w16cid:durableId="6281705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2BD"/>
    <w:rsid w:val="0000300E"/>
    <w:rsid w:val="000267E0"/>
    <w:rsid w:val="000365D5"/>
    <w:rsid w:val="0004098B"/>
    <w:rsid w:val="00061978"/>
    <w:rsid w:val="0007024E"/>
    <w:rsid w:val="000741D8"/>
    <w:rsid w:val="00085C4E"/>
    <w:rsid w:val="00092ED8"/>
    <w:rsid w:val="000B0EE1"/>
    <w:rsid w:val="000B2D6B"/>
    <w:rsid w:val="000C0767"/>
    <w:rsid w:val="000D7418"/>
    <w:rsid w:val="000D74FF"/>
    <w:rsid w:val="000E1D28"/>
    <w:rsid w:val="0010592C"/>
    <w:rsid w:val="00133D33"/>
    <w:rsid w:val="00144296"/>
    <w:rsid w:val="00151951"/>
    <w:rsid w:val="00154EAF"/>
    <w:rsid w:val="001808B2"/>
    <w:rsid w:val="0018690B"/>
    <w:rsid w:val="0019248D"/>
    <w:rsid w:val="001934BB"/>
    <w:rsid w:val="00195213"/>
    <w:rsid w:val="0019594C"/>
    <w:rsid w:val="001B225C"/>
    <w:rsid w:val="001B4E3F"/>
    <w:rsid w:val="001C1138"/>
    <w:rsid w:val="001C2B39"/>
    <w:rsid w:val="001C2F72"/>
    <w:rsid w:val="001D0F14"/>
    <w:rsid w:val="002035F6"/>
    <w:rsid w:val="00206F5E"/>
    <w:rsid w:val="00211B6E"/>
    <w:rsid w:val="002135F0"/>
    <w:rsid w:val="0022016A"/>
    <w:rsid w:val="0022313B"/>
    <w:rsid w:val="00224191"/>
    <w:rsid w:val="0022528B"/>
    <w:rsid w:val="00226FDA"/>
    <w:rsid w:val="002359E6"/>
    <w:rsid w:val="00255A15"/>
    <w:rsid w:val="00262B23"/>
    <w:rsid w:val="002739E1"/>
    <w:rsid w:val="00282D00"/>
    <w:rsid w:val="00297B30"/>
    <w:rsid w:val="002A1010"/>
    <w:rsid w:val="002A4FAA"/>
    <w:rsid w:val="002B0300"/>
    <w:rsid w:val="002B6143"/>
    <w:rsid w:val="002D0508"/>
    <w:rsid w:val="002D062A"/>
    <w:rsid w:val="002D079E"/>
    <w:rsid w:val="002D4D1B"/>
    <w:rsid w:val="002E3321"/>
    <w:rsid w:val="002E4DFC"/>
    <w:rsid w:val="002F1251"/>
    <w:rsid w:val="002F3554"/>
    <w:rsid w:val="00305878"/>
    <w:rsid w:val="00315857"/>
    <w:rsid w:val="00316EC2"/>
    <w:rsid w:val="0033694A"/>
    <w:rsid w:val="00343118"/>
    <w:rsid w:val="00344186"/>
    <w:rsid w:val="00365F46"/>
    <w:rsid w:val="00367CDD"/>
    <w:rsid w:val="00370CDB"/>
    <w:rsid w:val="00391F73"/>
    <w:rsid w:val="003B28CC"/>
    <w:rsid w:val="003B34D8"/>
    <w:rsid w:val="003B58F8"/>
    <w:rsid w:val="003C04FE"/>
    <w:rsid w:val="003C0D61"/>
    <w:rsid w:val="003D2306"/>
    <w:rsid w:val="003F024D"/>
    <w:rsid w:val="00407E94"/>
    <w:rsid w:val="00410C3D"/>
    <w:rsid w:val="00413F06"/>
    <w:rsid w:val="0041463C"/>
    <w:rsid w:val="00414ABB"/>
    <w:rsid w:val="00424019"/>
    <w:rsid w:val="00435FE8"/>
    <w:rsid w:val="004745CD"/>
    <w:rsid w:val="004821C9"/>
    <w:rsid w:val="004846A2"/>
    <w:rsid w:val="004922A0"/>
    <w:rsid w:val="00497349"/>
    <w:rsid w:val="004A3F23"/>
    <w:rsid w:val="004B5946"/>
    <w:rsid w:val="004B5F44"/>
    <w:rsid w:val="004C159E"/>
    <w:rsid w:val="004C5F1C"/>
    <w:rsid w:val="004C661C"/>
    <w:rsid w:val="004C6B23"/>
    <w:rsid w:val="004D0FCF"/>
    <w:rsid w:val="004E1382"/>
    <w:rsid w:val="004F6D96"/>
    <w:rsid w:val="00500970"/>
    <w:rsid w:val="00500D37"/>
    <w:rsid w:val="0052080C"/>
    <w:rsid w:val="00535A13"/>
    <w:rsid w:val="00535D26"/>
    <w:rsid w:val="00537C8B"/>
    <w:rsid w:val="00545067"/>
    <w:rsid w:val="00547C7C"/>
    <w:rsid w:val="0055434C"/>
    <w:rsid w:val="00567BD1"/>
    <w:rsid w:val="00575BBE"/>
    <w:rsid w:val="005865CB"/>
    <w:rsid w:val="0058675F"/>
    <w:rsid w:val="005A5A26"/>
    <w:rsid w:val="005C41C5"/>
    <w:rsid w:val="005D222E"/>
    <w:rsid w:val="005F4B89"/>
    <w:rsid w:val="00601D8E"/>
    <w:rsid w:val="00606EF5"/>
    <w:rsid w:val="0061273D"/>
    <w:rsid w:val="0061684E"/>
    <w:rsid w:val="00622E66"/>
    <w:rsid w:val="006305E1"/>
    <w:rsid w:val="00640431"/>
    <w:rsid w:val="00643F92"/>
    <w:rsid w:val="006465CC"/>
    <w:rsid w:val="006628D2"/>
    <w:rsid w:val="00665311"/>
    <w:rsid w:val="006664B5"/>
    <w:rsid w:val="00667F89"/>
    <w:rsid w:val="006708D2"/>
    <w:rsid w:val="00672C7B"/>
    <w:rsid w:val="00672D92"/>
    <w:rsid w:val="006808C3"/>
    <w:rsid w:val="006851E2"/>
    <w:rsid w:val="00687067"/>
    <w:rsid w:val="00692476"/>
    <w:rsid w:val="006A1E4C"/>
    <w:rsid w:val="006A3BB5"/>
    <w:rsid w:val="006A3D2D"/>
    <w:rsid w:val="006A7A2B"/>
    <w:rsid w:val="006C63CF"/>
    <w:rsid w:val="006D523A"/>
    <w:rsid w:val="006D7D78"/>
    <w:rsid w:val="006E3AAE"/>
    <w:rsid w:val="006E7718"/>
    <w:rsid w:val="006F16EC"/>
    <w:rsid w:val="006F58B8"/>
    <w:rsid w:val="00716AEC"/>
    <w:rsid w:val="00717618"/>
    <w:rsid w:val="00717DE5"/>
    <w:rsid w:val="00732CA0"/>
    <w:rsid w:val="00781EED"/>
    <w:rsid w:val="007832FE"/>
    <w:rsid w:val="00790F8B"/>
    <w:rsid w:val="007A316F"/>
    <w:rsid w:val="007A7DEF"/>
    <w:rsid w:val="007B1A19"/>
    <w:rsid w:val="007C62C5"/>
    <w:rsid w:val="007E711F"/>
    <w:rsid w:val="007F3BA5"/>
    <w:rsid w:val="007F596F"/>
    <w:rsid w:val="008124C6"/>
    <w:rsid w:val="00820489"/>
    <w:rsid w:val="00822DB7"/>
    <w:rsid w:val="008361B6"/>
    <w:rsid w:val="00837D9D"/>
    <w:rsid w:val="00846196"/>
    <w:rsid w:val="008600A0"/>
    <w:rsid w:val="00867169"/>
    <w:rsid w:val="00872681"/>
    <w:rsid w:val="00884C45"/>
    <w:rsid w:val="008A2013"/>
    <w:rsid w:val="008A3E99"/>
    <w:rsid w:val="008C4B23"/>
    <w:rsid w:val="008C7A5D"/>
    <w:rsid w:val="008D0804"/>
    <w:rsid w:val="008D3914"/>
    <w:rsid w:val="008D5840"/>
    <w:rsid w:val="008F34B8"/>
    <w:rsid w:val="008F5C58"/>
    <w:rsid w:val="008F665E"/>
    <w:rsid w:val="0090376B"/>
    <w:rsid w:val="00905749"/>
    <w:rsid w:val="00906BC6"/>
    <w:rsid w:val="009110D2"/>
    <w:rsid w:val="00946786"/>
    <w:rsid w:val="00950E1E"/>
    <w:rsid w:val="00961DB5"/>
    <w:rsid w:val="00964420"/>
    <w:rsid w:val="00973D8A"/>
    <w:rsid w:val="00977656"/>
    <w:rsid w:val="00997F7C"/>
    <w:rsid w:val="009B0092"/>
    <w:rsid w:val="009B4B9D"/>
    <w:rsid w:val="009C39CA"/>
    <w:rsid w:val="009C535C"/>
    <w:rsid w:val="009E5045"/>
    <w:rsid w:val="009E7B83"/>
    <w:rsid w:val="009F07BC"/>
    <w:rsid w:val="00A0797A"/>
    <w:rsid w:val="00A221D7"/>
    <w:rsid w:val="00A30549"/>
    <w:rsid w:val="00A31D7D"/>
    <w:rsid w:val="00A3207B"/>
    <w:rsid w:val="00A32BA6"/>
    <w:rsid w:val="00A34F95"/>
    <w:rsid w:val="00A47939"/>
    <w:rsid w:val="00A5307A"/>
    <w:rsid w:val="00A72491"/>
    <w:rsid w:val="00A7314C"/>
    <w:rsid w:val="00A839E1"/>
    <w:rsid w:val="00A83F12"/>
    <w:rsid w:val="00A96C91"/>
    <w:rsid w:val="00AA2E83"/>
    <w:rsid w:val="00AA536F"/>
    <w:rsid w:val="00AD4CA0"/>
    <w:rsid w:val="00AD5D66"/>
    <w:rsid w:val="00AD73AE"/>
    <w:rsid w:val="00B2592E"/>
    <w:rsid w:val="00B45711"/>
    <w:rsid w:val="00B56D3E"/>
    <w:rsid w:val="00B675ED"/>
    <w:rsid w:val="00B7754F"/>
    <w:rsid w:val="00B85BE8"/>
    <w:rsid w:val="00B93CD7"/>
    <w:rsid w:val="00B975CD"/>
    <w:rsid w:val="00BA5A56"/>
    <w:rsid w:val="00BB1CA4"/>
    <w:rsid w:val="00BB4C0F"/>
    <w:rsid w:val="00BB66DF"/>
    <w:rsid w:val="00BD3CA7"/>
    <w:rsid w:val="00BD5E48"/>
    <w:rsid w:val="00BD6FD3"/>
    <w:rsid w:val="00BF6351"/>
    <w:rsid w:val="00BF6597"/>
    <w:rsid w:val="00C05092"/>
    <w:rsid w:val="00C10D4A"/>
    <w:rsid w:val="00C375E4"/>
    <w:rsid w:val="00C428D0"/>
    <w:rsid w:val="00C54B28"/>
    <w:rsid w:val="00C633D0"/>
    <w:rsid w:val="00C96CA4"/>
    <w:rsid w:val="00CD50C8"/>
    <w:rsid w:val="00CE1EE3"/>
    <w:rsid w:val="00CE7394"/>
    <w:rsid w:val="00CF1ECC"/>
    <w:rsid w:val="00CF3665"/>
    <w:rsid w:val="00CF7360"/>
    <w:rsid w:val="00D16E2D"/>
    <w:rsid w:val="00D24C9E"/>
    <w:rsid w:val="00D31D13"/>
    <w:rsid w:val="00D53900"/>
    <w:rsid w:val="00D539D0"/>
    <w:rsid w:val="00D54D7C"/>
    <w:rsid w:val="00D61BA2"/>
    <w:rsid w:val="00D925FA"/>
    <w:rsid w:val="00DB69F9"/>
    <w:rsid w:val="00DC3399"/>
    <w:rsid w:val="00DC6A19"/>
    <w:rsid w:val="00DC7B49"/>
    <w:rsid w:val="00DC7F23"/>
    <w:rsid w:val="00DD2DBB"/>
    <w:rsid w:val="00DD6477"/>
    <w:rsid w:val="00DE2058"/>
    <w:rsid w:val="00DF0A23"/>
    <w:rsid w:val="00DF6782"/>
    <w:rsid w:val="00E01550"/>
    <w:rsid w:val="00E02C07"/>
    <w:rsid w:val="00E06F89"/>
    <w:rsid w:val="00E21469"/>
    <w:rsid w:val="00E24C9E"/>
    <w:rsid w:val="00E25B34"/>
    <w:rsid w:val="00E43987"/>
    <w:rsid w:val="00E56268"/>
    <w:rsid w:val="00E71D1D"/>
    <w:rsid w:val="00E75772"/>
    <w:rsid w:val="00E80E44"/>
    <w:rsid w:val="00E813AD"/>
    <w:rsid w:val="00E85680"/>
    <w:rsid w:val="00E908D8"/>
    <w:rsid w:val="00E941AF"/>
    <w:rsid w:val="00EA4E64"/>
    <w:rsid w:val="00EB2AA7"/>
    <w:rsid w:val="00EB5330"/>
    <w:rsid w:val="00EC69E8"/>
    <w:rsid w:val="00ED1681"/>
    <w:rsid w:val="00ED5CA5"/>
    <w:rsid w:val="00ED6463"/>
    <w:rsid w:val="00EF427C"/>
    <w:rsid w:val="00EF7BD0"/>
    <w:rsid w:val="00F0021F"/>
    <w:rsid w:val="00F0372D"/>
    <w:rsid w:val="00F044A1"/>
    <w:rsid w:val="00F27A31"/>
    <w:rsid w:val="00F31D41"/>
    <w:rsid w:val="00F342BB"/>
    <w:rsid w:val="00F43D30"/>
    <w:rsid w:val="00F460AF"/>
    <w:rsid w:val="00F61024"/>
    <w:rsid w:val="00F61217"/>
    <w:rsid w:val="00F72667"/>
    <w:rsid w:val="00F75344"/>
    <w:rsid w:val="00F7600E"/>
    <w:rsid w:val="00F772BD"/>
    <w:rsid w:val="00F82B5B"/>
    <w:rsid w:val="00F84B4D"/>
    <w:rsid w:val="00F8591F"/>
    <w:rsid w:val="00F94F5A"/>
    <w:rsid w:val="00FB5FCF"/>
    <w:rsid w:val="00FB67A5"/>
    <w:rsid w:val="00FD6CB8"/>
    <w:rsid w:val="00FE1789"/>
    <w:rsid w:val="00FF7A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0"/>
  <w:smartTagType w:namespaceuri="urn:schemas-microsoft-com:office:cs:smarttags" w:name="NumConv6p6"/>
  <w:smartTagType w:namespaceuri="urn:schemas-microsoft-com:office:smarttags" w:name="PersonName"/>
  <w:shapeDefaults>
    <o:shapedefaults v:ext="edit" spidmax="20481"/>
    <o:shapelayout v:ext="edit">
      <o:idmap v:ext="edit" data="1"/>
      <o:regrouptable v:ext="edit">
        <o:entry new="1" old="0"/>
      </o:regrouptable>
    </o:shapelayout>
  </w:shapeDefaults>
  <w:decimalSymbol w:val=","/>
  <w:listSeparator w:val=";"/>
  <w14:docId w14:val="070A2538"/>
  <w15:docId w15:val="{8CA91043-DA1E-47E7-837D-F6B4A201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6A19"/>
  </w:style>
  <w:style w:type="paragraph" w:styleId="Titre1">
    <w:name w:val="heading 1"/>
    <w:basedOn w:val="Normal"/>
    <w:next w:val="Normal"/>
    <w:qFormat/>
    <w:rsid w:val="002D062A"/>
    <w:pPr>
      <w:keepNext/>
      <w:outlineLvl w:val="0"/>
    </w:pPr>
    <w:rPr>
      <w:rFonts w:ascii="Arial" w:hAnsi="Arial" w:cs="Arial"/>
      <w:b/>
      <w:sz w:val="22"/>
      <w:szCs w:val="22"/>
      <w:u w:val="single"/>
    </w:rPr>
  </w:style>
  <w:style w:type="paragraph" w:styleId="Titre2">
    <w:name w:val="heading 2"/>
    <w:basedOn w:val="Normal"/>
    <w:next w:val="Normal"/>
    <w:qFormat/>
    <w:rsid w:val="004745CD"/>
    <w:pPr>
      <w:keepNext/>
      <w:spacing w:before="240" w:after="60"/>
      <w:outlineLvl w:val="1"/>
    </w:pPr>
    <w:rPr>
      <w:rFonts w:ascii="Arial" w:hAnsi="Arial" w:cs="Arial"/>
      <w:b/>
      <w:bCs/>
      <w:i/>
      <w:iCs/>
      <w:sz w:val="28"/>
      <w:szCs w:val="28"/>
    </w:rPr>
  </w:style>
  <w:style w:type="paragraph" w:styleId="Titre7">
    <w:name w:val="heading 7"/>
    <w:basedOn w:val="Normal"/>
    <w:next w:val="Normal"/>
    <w:qFormat/>
    <w:rsid w:val="004B5946"/>
    <w:pPr>
      <w:spacing w:before="240" w:after="60"/>
      <w:outlineLvl w:val="6"/>
    </w:pPr>
    <w:rPr>
      <w:sz w:val="24"/>
      <w:szCs w:val="24"/>
    </w:rPr>
  </w:style>
  <w:style w:type="paragraph" w:styleId="Titre9">
    <w:name w:val="heading 9"/>
    <w:basedOn w:val="Normal"/>
    <w:next w:val="Normal"/>
    <w:qFormat/>
    <w:rsid w:val="004B5946"/>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1C2B39"/>
    <w:rPr>
      <w:color w:val="0000FF"/>
      <w:u w:val="single"/>
    </w:rPr>
  </w:style>
  <w:style w:type="paragraph" w:styleId="En-tte">
    <w:name w:val="header"/>
    <w:basedOn w:val="Normal"/>
    <w:rsid w:val="00F8591F"/>
    <w:pPr>
      <w:tabs>
        <w:tab w:val="center" w:pos="4536"/>
        <w:tab w:val="right" w:pos="9072"/>
      </w:tabs>
    </w:pPr>
  </w:style>
  <w:style w:type="paragraph" w:styleId="Pieddepage">
    <w:name w:val="footer"/>
    <w:basedOn w:val="Normal"/>
    <w:link w:val="PieddepageCar"/>
    <w:uiPriority w:val="99"/>
    <w:rsid w:val="00F8591F"/>
    <w:pPr>
      <w:tabs>
        <w:tab w:val="center" w:pos="4536"/>
        <w:tab w:val="right" w:pos="9072"/>
      </w:tabs>
    </w:pPr>
  </w:style>
  <w:style w:type="paragraph" w:styleId="TM1">
    <w:name w:val="toc 1"/>
    <w:basedOn w:val="Normal"/>
    <w:next w:val="Normal"/>
    <w:uiPriority w:val="39"/>
    <w:rsid w:val="00F61024"/>
    <w:pPr>
      <w:spacing w:before="120" w:after="120"/>
    </w:pPr>
    <w:rPr>
      <w:rFonts w:ascii="Arial" w:hAnsi="Arial"/>
      <w:b/>
      <w:bCs/>
    </w:rPr>
  </w:style>
  <w:style w:type="paragraph" w:styleId="TM2">
    <w:name w:val="toc 2"/>
    <w:basedOn w:val="Normal"/>
    <w:next w:val="Normal"/>
    <w:uiPriority w:val="39"/>
    <w:rsid w:val="00F72667"/>
    <w:pPr>
      <w:ind w:left="200"/>
    </w:pPr>
    <w:rPr>
      <w:rFonts w:ascii="Arial" w:hAnsi="Arial"/>
    </w:rPr>
  </w:style>
  <w:style w:type="paragraph" w:styleId="Corpsdetexte2">
    <w:name w:val="Body Text 2"/>
    <w:basedOn w:val="Normal"/>
    <w:rsid w:val="005D222E"/>
    <w:pPr>
      <w:jc w:val="both"/>
    </w:pPr>
    <w:rPr>
      <w:sz w:val="26"/>
      <w:szCs w:val="26"/>
      <w:lang w:val="fr-CA"/>
    </w:rPr>
  </w:style>
  <w:style w:type="paragraph" w:customStyle="1" w:styleId="Style">
    <w:name w:val="Style"/>
    <w:rsid w:val="001C2F72"/>
    <w:pPr>
      <w:widowControl w:val="0"/>
      <w:autoSpaceDE w:val="0"/>
      <w:autoSpaceDN w:val="0"/>
      <w:adjustRightInd w:val="0"/>
    </w:pPr>
    <w:rPr>
      <w:rFonts w:ascii="Arial" w:hAnsi="Arial" w:cs="Arial"/>
      <w:sz w:val="24"/>
      <w:szCs w:val="24"/>
    </w:rPr>
  </w:style>
  <w:style w:type="paragraph" w:customStyle="1" w:styleId="Normal1">
    <w:name w:val="Normal1"/>
    <w:basedOn w:val="Normal"/>
    <w:rsid w:val="00CF3665"/>
    <w:pPr>
      <w:keepLines/>
      <w:tabs>
        <w:tab w:val="left" w:pos="284"/>
        <w:tab w:val="left" w:pos="567"/>
        <w:tab w:val="left" w:pos="851"/>
      </w:tabs>
      <w:ind w:firstLine="284"/>
      <w:jc w:val="both"/>
    </w:pPr>
    <w:rPr>
      <w:sz w:val="22"/>
      <w:szCs w:val="22"/>
    </w:rPr>
  </w:style>
  <w:style w:type="paragraph" w:styleId="NormalWeb">
    <w:name w:val="Normal (Web)"/>
    <w:basedOn w:val="Normal"/>
    <w:rsid w:val="00CF3665"/>
    <w:pPr>
      <w:spacing w:before="100" w:beforeAutospacing="1" w:after="100" w:afterAutospacing="1"/>
    </w:pPr>
    <w:rPr>
      <w:sz w:val="24"/>
      <w:szCs w:val="24"/>
    </w:rPr>
  </w:style>
  <w:style w:type="paragraph" w:styleId="Retraitcorpsdetexte2">
    <w:name w:val="Body Text Indent 2"/>
    <w:basedOn w:val="Normal"/>
    <w:rsid w:val="00622E66"/>
    <w:pPr>
      <w:spacing w:after="120" w:line="480" w:lineRule="auto"/>
      <w:ind w:left="283"/>
    </w:pPr>
  </w:style>
  <w:style w:type="paragraph" w:customStyle="1" w:styleId="Normal2">
    <w:name w:val="Normal2"/>
    <w:basedOn w:val="Normal"/>
    <w:rsid w:val="00622E66"/>
    <w:pPr>
      <w:keepLines/>
      <w:tabs>
        <w:tab w:val="left" w:pos="567"/>
        <w:tab w:val="left" w:pos="851"/>
        <w:tab w:val="left" w:pos="1134"/>
      </w:tabs>
      <w:ind w:left="284" w:firstLine="284"/>
      <w:jc w:val="both"/>
    </w:pPr>
    <w:rPr>
      <w:sz w:val="22"/>
      <w:szCs w:val="22"/>
    </w:rPr>
  </w:style>
  <w:style w:type="paragraph" w:styleId="TM3">
    <w:name w:val="toc 3"/>
    <w:basedOn w:val="Normal"/>
    <w:next w:val="Normal"/>
    <w:autoRedefine/>
    <w:semiHidden/>
    <w:rsid w:val="00732CA0"/>
    <w:pPr>
      <w:ind w:left="400"/>
    </w:pPr>
    <w:rPr>
      <w:i/>
      <w:iCs/>
    </w:rPr>
  </w:style>
  <w:style w:type="paragraph" w:styleId="TM4">
    <w:name w:val="toc 4"/>
    <w:basedOn w:val="Normal"/>
    <w:next w:val="Normal"/>
    <w:autoRedefine/>
    <w:semiHidden/>
    <w:rsid w:val="00732CA0"/>
    <w:pPr>
      <w:ind w:left="600"/>
    </w:pPr>
    <w:rPr>
      <w:sz w:val="18"/>
      <w:szCs w:val="18"/>
    </w:rPr>
  </w:style>
  <w:style w:type="paragraph" w:styleId="TM5">
    <w:name w:val="toc 5"/>
    <w:basedOn w:val="Normal"/>
    <w:next w:val="Normal"/>
    <w:autoRedefine/>
    <w:semiHidden/>
    <w:rsid w:val="00732CA0"/>
    <w:pPr>
      <w:ind w:left="800"/>
    </w:pPr>
    <w:rPr>
      <w:sz w:val="18"/>
      <w:szCs w:val="18"/>
    </w:rPr>
  </w:style>
  <w:style w:type="paragraph" w:styleId="TM6">
    <w:name w:val="toc 6"/>
    <w:basedOn w:val="Normal"/>
    <w:next w:val="Normal"/>
    <w:autoRedefine/>
    <w:semiHidden/>
    <w:rsid w:val="00732CA0"/>
    <w:pPr>
      <w:ind w:left="1000"/>
    </w:pPr>
    <w:rPr>
      <w:sz w:val="18"/>
      <w:szCs w:val="18"/>
    </w:rPr>
  </w:style>
  <w:style w:type="paragraph" w:styleId="TM7">
    <w:name w:val="toc 7"/>
    <w:basedOn w:val="Normal"/>
    <w:next w:val="Normal"/>
    <w:autoRedefine/>
    <w:semiHidden/>
    <w:rsid w:val="00732CA0"/>
    <w:pPr>
      <w:ind w:left="1200"/>
    </w:pPr>
    <w:rPr>
      <w:sz w:val="18"/>
      <w:szCs w:val="18"/>
    </w:rPr>
  </w:style>
  <w:style w:type="paragraph" w:styleId="TM8">
    <w:name w:val="toc 8"/>
    <w:basedOn w:val="Normal"/>
    <w:next w:val="Normal"/>
    <w:autoRedefine/>
    <w:semiHidden/>
    <w:rsid w:val="00732CA0"/>
    <w:pPr>
      <w:ind w:left="1400"/>
    </w:pPr>
    <w:rPr>
      <w:sz w:val="18"/>
      <w:szCs w:val="18"/>
    </w:rPr>
  </w:style>
  <w:style w:type="paragraph" w:styleId="TM9">
    <w:name w:val="toc 9"/>
    <w:basedOn w:val="Normal"/>
    <w:next w:val="Normal"/>
    <w:autoRedefine/>
    <w:semiHidden/>
    <w:rsid w:val="00732CA0"/>
    <w:pPr>
      <w:ind w:left="1600"/>
    </w:pPr>
    <w:rPr>
      <w:sz w:val="18"/>
      <w:szCs w:val="18"/>
    </w:rPr>
  </w:style>
  <w:style w:type="paragraph" w:styleId="Textedebulles">
    <w:name w:val="Balloon Text"/>
    <w:basedOn w:val="Normal"/>
    <w:semiHidden/>
    <w:rsid w:val="008124C6"/>
    <w:rPr>
      <w:rFonts w:ascii="Tahoma" w:hAnsi="Tahoma" w:cs="Tahoma"/>
      <w:sz w:val="16"/>
      <w:szCs w:val="16"/>
    </w:rPr>
  </w:style>
  <w:style w:type="character" w:styleId="Numrodepage">
    <w:name w:val="page number"/>
    <w:basedOn w:val="Policepardfaut"/>
    <w:rsid w:val="00413F06"/>
  </w:style>
  <w:style w:type="table" w:styleId="Grilledutableau">
    <w:name w:val="Table Grid"/>
    <w:basedOn w:val="TableauNormal"/>
    <w:rsid w:val="009057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qFormat/>
    <w:rsid w:val="005F4B89"/>
    <w:pPr>
      <w:numPr>
        <w:ilvl w:val="1"/>
      </w:numPr>
      <w:ind w:left="851"/>
    </w:pPr>
    <w:rPr>
      <w:rFonts w:ascii="Arial" w:hAnsi="Arial" w:cs="Arial"/>
      <w:b/>
      <w:iCs/>
      <w:spacing w:val="15"/>
      <w:sz w:val="22"/>
      <w:szCs w:val="22"/>
    </w:rPr>
  </w:style>
  <w:style w:type="character" w:customStyle="1" w:styleId="Sous-titreCar">
    <w:name w:val="Sous-titre Car"/>
    <w:basedOn w:val="Policepardfaut"/>
    <w:link w:val="Sous-titre"/>
    <w:rsid w:val="005F4B89"/>
    <w:rPr>
      <w:rFonts w:ascii="Arial" w:eastAsia="Times New Roman" w:hAnsi="Arial" w:cs="Arial"/>
      <w:b/>
      <w:iCs/>
      <w:spacing w:val="15"/>
      <w:sz w:val="22"/>
      <w:szCs w:val="22"/>
    </w:rPr>
  </w:style>
  <w:style w:type="character" w:customStyle="1" w:styleId="PieddepageCar">
    <w:name w:val="Pied de page Car"/>
    <w:basedOn w:val="Policepardfaut"/>
    <w:link w:val="Pieddepage"/>
    <w:uiPriority w:val="99"/>
    <w:rsid w:val="00F7600E"/>
  </w:style>
  <w:style w:type="paragraph" w:styleId="Paragraphedeliste">
    <w:name w:val="List Paragraph"/>
    <w:basedOn w:val="Normal"/>
    <w:uiPriority w:val="34"/>
    <w:qFormat/>
    <w:rsid w:val="00872681"/>
    <w:pPr>
      <w:spacing w:after="200" w:line="276" w:lineRule="auto"/>
      <w:ind w:left="720"/>
      <w:contextualSpacing/>
    </w:pPr>
    <w:rPr>
      <w:rFonts w:ascii="Calibri" w:eastAsia="Calibri" w:hAnsi="Calibri"/>
      <w:sz w:val="22"/>
      <w:szCs w:val="22"/>
      <w:lang w:eastAsia="en-US"/>
    </w:rPr>
  </w:style>
  <w:style w:type="character" w:styleId="Lienhypertextesuivivisit">
    <w:name w:val="FollowedHyperlink"/>
    <w:basedOn w:val="Policepardfaut"/>
    <w:rsid w:val="006C63CF"/>
    <w:rPr>
      <w:color w:val="800080" w:themeColor="followedHyperlink"/>
      <w:u w:val="single"/>
    </w:rPr>
  </w:style>
  <w:style w:type="paragraph" w:customStyle="1" w:styleId="Default">
    <w:name w:val="Default"/>
    <w:rsid w:val="002E3321"/>
    <w:pPr>
      <w:autoSpaceDE w:val="0"/>
      <w:autoSpaceDN w:val="0"/>
      <w:adjustRightInd w:val="0"/>
    </w:pPr>
    <w:rPr>
      <w:rFonts w:ascii="Arial" w:hAnsi="Arial" w:cs="Arial"/>
      <w:color w:val="000000"/>
      <w:sz w:val="24"/>
      <w:szCs w:val="24"/>
    </w:rPr>
  </w:style>
  <w:style w:type="paragraph" w:customStyle="1" w:styleId="whitespace-break-spaces">
    <w:name w:val="whitespace-break-spaces"/>
    <w:basedOn w:val="Normal"/>
    <w:rsid w:val="002E332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985589">
      <w:bodyDiv w:val="1"/>
      <w:marLeft w:val="0"/>
      <w:marRight w:val="0"/>
      <w:marTop w:val="0"/>
      <w:marBottom w:val="0"/>
      <w:divBdr>
        <w:top w:val="none" w:sz="0" w:space="0" w:color="auto"/>
        <w:left w:val="none" w:sz="0" w:space="0" w:color="auto"/>
        <w:bottom w:val="none" w:sz="0" w:space="0" w:color="auto"/>
        <w:right w:val="none" w:sz="0" w:space="0" w:color="auto"/>
      </w:divBdr>
    </w:div>
    <w:div w:id="83160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www.telerecours.fr"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fdt.fr/glossaire/indicateur-d-usage"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chorus-pro.gouv.fr/cpp/utilisateur?execution=e1s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E93C68-88E3-4008-8ADC-7E2DE7339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870</TotalTime>
  <Pages>11</Pages>
  <Words>4563</Words>
  <Characters>27319</Characters>
  <Application>Microsoft Office Word</Application>
  <DocSecurity>0</DocSecurity>
  <Lines>227</Lines>
  <Paragraphs>63</Paragraphs>
  <ScaleCrop>false</ScaleCrop>
  <HeadingPairs>
    <vt:vector size="2" baseType="variant">
      <vt:variant>
        <vt:lpstr>Titre</vt:lpstr>
      </vt:variant>
      <vt:variant>
        <vt:i4>1</vt:i4>
      </vt:variant>
    </vt:vector>
  </HeadingPairs>
  <TitlesOfParts>
    <vt:vector size="1" baseType="lpstr">
      <vt:lpstr/>
    </vt:vector>
  </TitlesOfParts>
  <Company>Ministère de la Santé</Company>
  <LinksUpToDate>false</LinksUpToDate>
  <CharactersWithSpaces>31819</CharactersWithSpaces>
  <SharedDoc>false</SharedDoc>
  <HLinks>
    <vt:vector size="156" baseType="variant">
      <vt:variant>
        <vt:i4>1310774</vt:i4>
      </vt:variant>
      <vt:variant>
        <vt:i4>152</vt:i4>
      </vt:variant>
      <vt:variant>
        <vt:i4>0</vt:i4>
      </vt:variant>
      <vt:variant>
        <vt:i4>5</vt:i4>
      </vt:variant>
      <vt:variant>
        <vt:lpwstr/>
      </vt:variant>
      <vt:variant>
        <vt:lpwstr>_Toc422145454</vt:lpwstr>
      </vt:variant>
      <vt:variant>
        <vt:i4>1310774</vt:i4>
      </vt:variant>
      <vt:variant>
        <vt:i4>146</vt:i4>
      </vt:variant>
      <vt:variant>
        <vt:i4>0</vt:i4>
      </vt:variant>
      <vt:variant>
        <vt:i4>5</vt:i4>
      </vt:variant>
      <vt:variant>
        <vt:lpwstr/>
      </vt:variant>
      <vt:variant>
        <vt:lpwstr>_Toc422145453</vt:lpwstr>
      </vt:variant>
      <vt:variant>
        <vt:i4>1310774</vt:i4>
      </vt:variant>
      <vt:variant>
        <vt:i4>140</vt:i4>
      </vt:variant>
      <vt:variant>
        <vt:i4>0</vt:i4>
      </vt:variant>
      <vt:variant>
        <vt:i4>5</vt:i4>
      </vt:variant>
      <vt:variant>
        <vt:lpwstr/>
      </vt:variant>
      <vt:variant>
        <vt:lpwstr>_Toc422145452</vt:lpwstr>
      </vt:variant>
      <vt:variant>
        <vt:i4>1310774</vt:i4>
      </vt:variant>
      <vt:variant>
        <vt:i4>134</vt:i4>
      </vt:variant>
      <vt:variant>
        <vt:i4>0</vt:i4>
      </vt:variant>
      <vt:variant>
        <vt:i4>5</vt:i4>
      </vt:variant>
      <vt:variant>
        <vt:lpwstr/>
      </vt:variant>
      <vt:variant>
        <vt:lpwstr>_Toc422145451</vt:lpwstr>
      </vt:variant>
      <vt:variant>
        <vt:i4>1310774</vt:i4>
      </vt:variant>
      <vt:variant>
        <vt:i4>128</vt:i4>
      </vt:variant>
      <vt:variant>
        <vt:i4>0</vt:i4>
      </vt:variant>
      <vt:variant>
        <vt:i4>5</vt:i4>
      </vt:variant>
      <vt:variant>
        <vt:lpwstr/>
      </vt:variant>
      <vt:variant>
        <vt:lpwstr>_Toc422145450</vt:lpwstr>
      </vt:variant>
      <vt:variant>
        <vt:i4>1376310</vt:i4>
      </vt:variant>
      <vt:variant>
        <vt:i4>122</vt:i4>
      </vt:variant>
      <vt:variant>
        <vt:i4>0</vt:i4>
      </vt:variant>
      <vt:variant>
        <vt:i4>5</vt:i4>
      </vt:variant>
      <vt:variant>
        <vt:lpwstr/>
      </vt:variant>
      <vt:variant>
        <vt:lpwstr>_Toc422145449</vt:lpwstr>
      </vt:variant>
      <vt:variant>
        <vt:i4>1376310</vt:i4>
      </vt:variant>
      <vt:variant>
        <vt:i4>116</vt:i4>
      </vt:variant>
      <vt:variant>
        <vt:i4>0</vt:i4>
      </vt:variant>
      <vt:variant>
        <vt:i4>5</vt:i4>
      </vt:variant>
      <vt:variant>
        <vt:lpwstr/>
      </vt:variant>
      <vt:variant>
        <vt:lpwstr>_Toc422145448</vt:lpwstr>
      </vt:variant>
      <vt:variant>
        <vt:i4>1376310</vt:i4>
      </vt:variant>
      <vt:variant>
        <vt:i4>110</vt:i4>
      </vt:variant>
      <vt:variant>
        <vt:i4>0</vt:i4>
      </vt:variant>
      <vt:variant>
        <vt:i4>5</vt:i4>
      </vt:variant>
      <vt:variant>
        <vt:lpwstr/>
      </vt:variant>
      <vt:variant>
        <vt:lpwstr>_Toc422145447</vt:lpwstr>
      </vt:variant>
      <vt:variant>
        <vt:i4>1376310</vt:i4>
      </vt:variant>
      <vt:variant>
        <vt:i4>104</vt:i4>
      </vt:variant>
      <vt:variant>
        <vt:i4>0</vt:i4>
      </vt:variant>
      <vt:variant>
        <vt:i4>5</vt:i4>
      </vt:variant>
      <vt:variant>
        <vt:lpwstr/>
      </vt:variant>
      <vt:variant>
        <vt:lpwstr>_Toc422145446</vt:lpwstr>
      </vt:variant>
      <vt:variant>
        <vt:i4>1376310</vt:i4>
      </vt:variant>
      <vt:variant>
        <vt:i4>98</vt:i4>
      </vt:variant>
      <vt:variant>
        <vt:i4>0</vt:i4>
      </vt:variant>
      <vt:variant>
        <vt:i4>5</vt:i4>
      </vt:variant>
      <vt:variant>
        <vt:lpwstr/>
      </vt:variant>
      <vt:variant>
        <vt:lpwstr>_Toc422145445</vt:lpwstr>
      </vt:variant>
      <vt:variant>
        <vt:i4>1376310</vt:i4>
      </vt:variant>
      <vt:variant>
        <vt:i4>92</vt:i4>
      </vt:variant>
      <vt:variant>
        <vt:i4>0</vt:i4>
      </vt:variant>
      <vt:variant>
        <vt:i4>5</vt:i4>
      </vt:variant>
      <vt:variant>
        <vt:lpwstr/>
      </vt:variant>
      <vt:variant>
        <vt:lpwstr>_Toc422145444</vt:lpwstr>
      </vt:variant>
      <vt:variant>
        <vt:i4>1376310</vt:i4>
      </vt:variant>
      <vt:variant>
        <vt:i4>86</vt:i4>
      </vt:variant>
      <vt:variant>
        <vt:i4>0</vt:i4>
      </vt:variant>
      <vt:variant>
        <vt:i4>5</vt:i4>
      </vt:variant>
      <vt:variant>
        <vt:lpwstr/>
      </vt:variant>
      <vt:variant>
        <vt:lpwstr>_Toc422145443</vt:lpwstr>
      </vt:variant>
      <vt:variant>
        <vt:i4>1376310</vt:i4>
      </vt:variant>
      <vt:variant>
        <vt:i4>80</vt:i4>
      </vt:variant>
      <vt:variant>
        <vt:i4>0</vt:i4>
      </vt:variant>
      <vt:variant>
        <vt:i4>5</vt:i4>
      </vt:variant>
      <vt:variant>
        <vt:lpwstr/>
      </vt:variant>
      <vt:variant>
        <vt:lpwstr>_Toc422145442</vt:lpwstr>
      </vt:variant>
      <vt:variant>
        <vt:i4>1376310</vt:i4>
      </vt:variant>
      <vt:variant>
        <vt:i4>74</vt:i4>
      </vt:variant>
      <vt:variant>
        <vt:i4>0</vt:i4>
      </vt:variant>
      <vt:variant>
        <vt:i4>5</vt:i4>
      </vt:variant>
      <vt:variant>
        <vt:lpwstr/>
      </vt:variant>
      <vt:variant>
        <vt:lpwstr>_Toc422145441</vt:lpwstr>
      </vt:variant>
      <vt:variant>
        <vt:i4>1376310</vt:i4>
      </vt:variant>
      <vt:variant>
        <vt:i4>68</vt:i4>
      </vt:variant>
      <vt:variant>
        <vt:i4>0</vt:i4>
      </vt:variant>
      <vt:variant>
        <vt:i4>5</vt:i4>
      </vt:variant>
      <vt:variant>
        <vt:lpwstr/>
      </vt:variant>
      <vt:variant>
        <vt:lpwstr>_Toc422145440</vt:lpwstr>
      </vt:variant>
      <vt:variant>
        <vt:i4>1179702</vt:i4>
      </vt:variant>
      <vt:variant>
        <vt:i4>62</vt:i4>
      </vt:variant>
      <vt:variant>
        <vt:i4>0</vt:i4>
      </vt:variant>
      <vt:variant>
        <vt:i4>5</vt:i4>
      </vt:variant>
      <vt:variant>
        <vt:lpwstr/>
      </vt:variant>
      <vt:variant>
        <vt:lpwstr>_Toc422145439</vt:lpwstr>
      </vt:variant>
      <vt:variant>
        <vt:i4>1179702</vt:i4>
      </vt:variant>
      <vt:variant>
        <vt:i4>56</vt:i4>
      </vt:variant>
      <vt:variant>
        <vt:i4>0</vt:i4>
      </vt:variant>
      <vt:variant>
        <vt:i4>5</vt:i4>
      </vt:variant>
      <vt:variant>
        <vt:lpwstr/>
      </vt:variant>
      <vt:variant>
        <vt:lpwstr>_Toc422145438</vt:lpwstr>
      </vt:variant>
      <vt:variant>
        <vt:i4>1179702</vt:i4>
      </vt:variant>
      <vt:variant>
        <vt:i4>50</vt:i4>
      </vt:variant>
      <vt:variant>
        <vt:i4>0</vt:i4>
      </vt:variant>
      <vt:variant>
        <vt:i4>5</vt:i4>
      </vt:variant>
      <vt:variant>
        <vt:lpwstr/>
      </vt:variant>
      <vt:variant>
        <vt:lpwstr>_Toc422145437</vt:lpwstr>
      </vt:variant>
      <vt:variant>
        <vt:i4>1179702</vt:i4>
      </vt:variant>
      <vt:variant>
        <vt:i4>44</vt:i4>
      </vt:variant>
      <vt:variant>
        <vt:i4>0</vt:i4>
      </vt:variant>
      <vt:variant>
        <vt:i4>5</vt:i4>
      </vt:variant>
      <vt:variant>
        <vt:lpwstr/>
      </vt:variant>
      <vt:variant>
        <vt:lpwstr>_Toc422145436</vt:lpwstr>
      </vt:variant>
      <vt:variant>
        <vt:i4>1179702</vt:i4>
      </vt:variant>
      <vt:variant>
        <vt:i4>38</vt:i4>
      </vt:variant>
      <vt:variant>
        <vt:i4>0</vt:i4>
      </vt:variant>
      <vt:variant>
        <vt:i4>5</vt:i4>
      </vt:variant>
      <vt:variant>
        <vt:lpwstr/>
      </vt:variant>
      <vt:variant>
        <vt:lpwstr>_Toc422145435</vt:lpwstr>
      </vt:variant>
      <vt:variant>
        <vt:i4>1179702</vt:i4>
      </vt:variant>
      <vt:variant>
        <vt:i4>32</vt:i4>
      </vt:variant>
      <vt:variant>
        <vt:i4>0</vt:i4>
      </vt:variant>
      <vt:variant>
        <vt:i4>5</vt:i4>
      </vt:variant>
      <vt:variant>
        <vt:lpwstr/>
      </vt:variant>
      <vt:variant>
        <vt:lpwstr>_Toc422145434</vt:lpwstr>
      </vt:variant>
      <vt:variant>
        <vt:i4>1179702</vt:i4>
      </vt:variant>
      <vt:variant>
        <vt:i4>26</vt:i4>
      </vt:variant>
      <vt:variant>
        <vt:i4>0</vt:i4>
      </vt:variant>
      <vt:variant>
        <vt:i4>5</vt:i4>
      </vt:variant>
      <vt:variant>
        <vt:lpwstr/>
      </vt:variant>
      <vt:variant>
        <vt:lpwstr>_Toc422145433</vt:lpwstr>
      </vt:variant>
      <vt:variant>
        <vt:i4>1179702</vt:i4>
      </vt:variant>
      <vt:variant>
        <vt:i4>20</vt:i4>
      </vt:variant>
      <vt:variant>
        <vt:i4>0</vt:i4>
      </vt:variant>
      <vt:variant>
        <vt:i4>5</vt:i4>
      </vt:variant>
      <vt:variant>
        <vt:lpwstr/>
      </vt:variant>
      <vt:variant>
        <vt:lpwstr>_Toc422145432</vt:lpwstr>
      </vt:variant>
      <vt:variant>
        <vt:i4>1179702</vt:i4>
      </vt:variant>
      <vt:variant>
        <vt:i4>14</vt:i4>
      </vt:variant>
      <vt:variant>
        <vt:i4>0</vt:i4>
      </vt:variant>
      <vt:variant>
        <vt:i4>5</vt:i4>
      </vt:variant>
      <vt:variant>
        <vt:lpwstr/>
      </vt:variant>
      <vt:variant>
        <vt:lpwstr>_Toc422145431</vt:lpwstr>
      </vt:variant>
      <vt:variant>
        <vt:i4>1179702</vt:i4>
      </vt:variant>
      <vt:variant>
        <vt:i4>8</vt:i4>
      </vt:variant>
      <vt:variant>
        <vt:i4>0</vt:i4>
      </vt:variant>
      <vt:variant>
        <vt:i4>5</vt:i4>
      </vt:variant>
      <vt:variant>
        <vt:lpwstr/>
      </vt:variant>
      <vt:variant>
        <vt:lpwstr>_Toc422145430</vt:lpwstr>
      </vt:variant>
      <vt:variant>
        <vt:i4>1245238</vt:i4>
      </vt:variant>
      <vt:variant>
        <vt:i4>2</vt:i4>
      </vt:variant>
      <vt:variant>
        <vt:i4>0</vt:i4>
      </vt:variant>
      <vt:variant>
        <vt:i4>5</vt:i4>
      </vt:variant>
      <vt:variant>
        <vt:lpwstr/>
      </vt:variant>
      <vt:variant>
        <vt:lpwstr>_Toc422145429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DUCLAU Gaëlle</dc:creator>
  <cp:keywords/>
  <dc:description/>
  <cp:lastModifiedBy>LOYEN, Amandine (ARS-PDL/DIFAP/FIP)</cp:lastModifiedBy>
  <cp:revision>5</cp:revision>
  <cp:lastPrinted>2025-11-17T08:59:00Z</cp:lastPrinted>
  <dcterms:created xsi:type="dcterms:W3CDTF">2025-10-31T13:09:00Z</dcterms:created>
  <dcterms:modified xsi:type="dcterms:W3CDTF">2025-11-20T13:12:00Z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2025-09-10T14:54:25Z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dab79d59-f244-4bd1-b706-e7c1a10bcbd9</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